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6386" w14:textId="1080B7AB" w:rsidR="00F009C6" w:rsidRDefault="005D7D80" w:rsidP="00736FFA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A2AEB82" wp14:editId="516D7804">
            <wp:extent cx="962025" cy="1154430"/>
            <wp:effectExtent l="0" t="0" r="9525" b="7620"/>
            <wp:docPr id="2" name="Slika 2" descr="[Trpinj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Trpinja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4CD5" w14:textId="79E773F2" w:rsidR="00736FFA" w:rsidRDefault="00736FFA" w:rsidP="00736FFA">
      <w:pPr>
        <w:pStyle w:val="Default"/>
        <w:jc w:val="center"/>
        <w:rPr>
          <w:sz w:val="28"/>
          <w:szCs w:val="28"/>
        </w:rPr>
      </w:pPr>
    </w:p>
    <w:p w14:paraId="599A7A7D" w14:textId="77777777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>REPUBLIKA HRVATSKA</w:t>
      </w:r>
    </w:p>
    <w:p w14:paraId="1659F2B7" w14:textId="23CE311C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>VUKOVARSKO-SRIJEMSKA</w:t>
      </w:r>
    </w:p>
    <w:p w14:paraId="470AE7D0" w14:textId="48C5A8AD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 xml:space="preserve"> ŽUPANIJA</w:t>
      </w:r>
    </w:p>
    <w:p w14:paraId="3F5812AF" w14:textId="4A8A7B13" w:rsidR="00736FFA" w:rsidRPr="00736FFA" w:rsidRDefault="00736FFA" w:rsidP="00736FFA">
      <w:pPr>
        <w:pStyle w:val="Default"/>
        <w:jc w:val="center"/>
        <w:rPr>
          <w:b/>
          <w:bCs/>
          <w:sz w:val="28"/>
          <w:szCs w:val="28"/>
        </w:rPr>
      </w:pPr>
      <w:r w:rsidRPr="00736FFA">
        <w:rPr>
          <w:rFonts w:eastAsia="CIDFont+F2"/>
          <w:b/>
          <w:bCs/>
          <w:sz w:val="48"/>
          <w:szCs w:val="48"/>
        </w:rPr>
        <w:t>OPĆINA TRPINJA</w:t>
      </w:r>
    </w:p>
    <w:p w14:paraId="4F8A2866" w14:textId="023CAA99" w:rsidR="00736FFA" w:rsidRDefault="00736FFA" w:rsidP="00F009C6">
      <w:pPr>
        <w:pStyle w:val="Default"/>
        <w:rPr>
          <w:sz w:val="28"/>
          <w:szCs w:val="28"/>
        </w:rPr>
      </w:pPr>
    </w:p>
    <w:p w14:paraId="6C696561" w14:textId="2197BFD6" w:rsidR="00736FFA" w:rsidRPr="00736FFA" w:rsidRDefault="00B56994" w:rsidP="00736F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REBALANS </w:t>
      </w:r>
      <w:r w:rsidR="00736FFA" w:rsidRPr="00736FFA">
        <w:rPr>
          <w:b/>
          <w:bCs/>
          <w:sz w:val="32"/>
          <w:szCs w:val="32"/>
        </w:rPr>
        <w:t>PRORAČUN OPĆINE TRPINJA ZA 202</w:t>
      </w:r>
      <w:r w:rsidR="00655210">
        <w:rPr>
          <w:b/>
          <w:bCs/>
          <w:sz w:val="32"/>
          <w:szCs w:val="32"/>
        </w:rPr>
        <w:t>5</w:t>
      </w:r>
      <w:r w:rsidR="00736FFA" w:rsidRPr="00736FFA">
        <w:rPr>
          <w:b/>
          <w:bCs/>
          <w:sz w:val="32"/>
          <w:szCs w:val="32"/>
        </w:rPr>
        <w:t>. GODINU</w:t>
      </w:r>
    </w:p>
    <w:p w14:paraId="506D5044" w14:textId="0CAD117B" w:rsidR="00736FFA" w:rsidRDefault="00736FFA" w:rsidP="00F009C6">
      <w:pPr>
        <w:pStyle w:val="Default"/>
        <w:rPr>
          <w:sz w:val="28"/>
          <w:szCs w:val="28"/>
        </w:rPr>
      </w:pPr>
    </w:p>
    <w:p w14:paraId="574B6C22" w14:textId="0947C179" w:rsidR="00F009C6" w:rsidRPr="00736FFA" w:rsidRDefault="00F009C6" w:rsidP="00F009C6">
      <w:pPr>
        <w:pStyle w:val="Default"/>
        <w:jc w:val="center"/>
        <w:rPr>
          <w:sz w:val="32"/>
          <w:szCs w:val="32"/>
        </w:rPr>
      </w:pPr>
      <w:r w:rsidRPr="00736FFA">
        <w:rPr>
          <w:b/>
          <w:bCs/>
          <w:sz w:val="32"/>
          <w:szCs w:val="32"/>
        </w:rPr>
        <w:t>V O D I Č    Z A   G R A Đ A N E</w:t>
      </w:r>
    </w:p>
    <w:p w14:paraId="09FE6D50" w14:textId="09E6D0B3" w:rsidR="00F009C6" w:rsidRPr="00736FFA" w:rsidRDefault="00736FFA" w:rsidP="008E7BF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UZ </w:t>
      </w:r>
      <w:r w:rsidR="0036111E">
        <w:rPr>
          <w:sz w:val="28"/>
          <w:szCs w:val="28"/>
        </w:rPr>
        <w:t xml:space="preserve">I </w:t>
      </w:r>
      <w:r w:rsidR="008E7BFA">
        <w:rPr>
          <w:sz w:val="28"/>
          <w:szCs w:val="28"/>
        </w:rPr>
        <w:t xml:space="preserve">REBALANS </w:t>
      </w:r>
      <w:r>
        <w:rPr>
          <w:sz w:val="28"/>
          <w:szCs w:val="28"/>
        </w:rPr>
        <w:t>PRORAČUN</w:t>
      </w:r>
      <w:r w:rsidR="008E7BFA">
        <w:rPr>
          <w:sz w:val="28"/>
          <w:szCs w:val="28"/>
        </w:rPr>
        <w:t>A</w:t>
      </w:r>
      <w:r>
        <w:rPr>
          <w:sz w:val="28"/>
          <w:szCs w:val="28"/>
        </w:rPr>
        <w:t xml:space="preserve"> OPĆINE TRPINJA ZA 202</w:t>
      </w:r>
      <w:r w:rsidR="00655210">
        <w:rPr>
          <w:sz w:val="28"/>
          <w:szCs w:val="28"/>
        </w:rPr>
        <w:t>5</w:t>
      </w:r>
      <w:r>
        <w:rPr>
          <w:sz w:val="28"/>
          <w:szCs w:val="28"/>
        </w:rPr>
        <w:t>. GODINU</w:t>
      </w:r>
    </w:p>
    <w:p w14:paraId="4BFA8693" w14:textId="20D5E253" w:rsidR="00F009C6" w:rsidRDefault="00F009C6" w:rsidP="00F009C6">
      <w:pPr>
        <w:pStyle w:val="Default"/>
        <w:jc w:val="center"/>
      </w:pPr>
    </w:p>
    <w:p w14:paraId="705A0C4E" w14:textId="77777777" w:rsidR="00F009C6" w:rsidRDefault="00F009C6" w:rsidP="00F009C6">
      <w:pPr>
        <w:pStyle w:val="Default"/>
        <w:rPr>
          <w:sz w:val="28"/>
          <w:szCs w:val="28"/>
        </w:rPr>
      </w:pPr>
    </w:p>
    <w:p w14:paraId="68445C86" w14:textId="77777777" w:rsidR="00AB4AAE" w:rsidRDefault="00F009C6" w:rsidP="008E7BFA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284DC7" w14:textId="77777777" w:rsidR="00AB4AAE" w:rsidRDefault="00AB4AAE" w:rsidP="008E7BFA">
      <w:pPr>
        <w:jc w:val="both"/>
        <w:rPr>
          <w:rFonts w:hint="eastAsia"/>
          <w:sz w:val="28"/>
          <w:szCs w:val="28"/>
        </w:rPr>
      </w:pPr>
    </w:p>
    <w:p w14:paraId="2813A0F9" w14:textId="77777777" w:rsidR="00AB4AAE" w:rsidRDefault="00AB4AAE" w:rsidP="008E7BFA">
      <w:pPr>
        <w:jc w:val="both"/>
        <w:rPr>
          <w:rFonts w:hint="eastAsia"/>
          <w:sz w:val="28"/>
          <w:szCs w:val="28"/>
        </w:rPr>
      </w:pPr>
    </w:p>
    <w:p w14:paraId="42AE9BF0" w14:textId="77777777" w:rsidR="00AB4AAE" w:rsidRDefault="00AB4AAE" w:rsidP="008E7BFA">
      <w:pPr>
        <w:jc w:val="both"/>
        <w:rPr>
          <w:rFonts w:hint="eastAsia"/>
          <w:sz w:val="28"/>
          <w:szCs w:val="28"/>
        </w:rPr>
      </w:pPr>
    </w:p>
    <w:p w14:paraId="2281C7C9" w14:textId="77777777" w:rsidR="00AB4AAE" w:rsidRDefault="00AB4AAE" w:rsidP="008E7BFA">
      <w:pPr>
        <w:jc w:val="both"/>
        <w:rPr>
          <w:rFonts w:hint="eastAsia"/>
          <w:sz w:val="28"/>
          <w:szCs w:val="28"/>
        </w:rPr>
      </w:pPr>
    </w:p>
    <w:p w14:paraId="3B0E24BC" w14:textId="77777777" w:rsidR="00AB4AAE" w:rsidRDefault="00AB4AAE" w:rsidP="008E7BFA">
      <w:pPr>
        <w:jc w:val="both"/>
        <w:rPr>
          <w:rFonts w:hint="eastAsia"/>
          <w:sz w:val="28"/>
          <w:szCs w:val="28"/>
        </w:rPr>
      </w:pPr>
    </w:p>
    <w:p w14:paraId="373E6869" w14:textId="77777777" w:rsidR="00AB4AAE" w:rsidRDefault="00AB4AAE" w:rsidP="008E7BFA">
      <w:pPr>
        <w:jc w:val="both"/>
        <w:rPr>
          <w:rFonts w:hint="eastAsia"/>
          <w:sz w:val="28"/>
          <w:szCs w:val="28"/>
        </w:rPr>
      </w:pPr>
    </w:p>
    <w:p w14:paraId="720E29FA" w14:textId="5F296562" w:rsidR="008747BA" w:rsidRPr="008747BA" w:rsidRDefault="008747BA" w:rsidP="008E7BFA">
      <w:pPr>
        <w:jc w:val="both"/>
        <w:rPr>
          <w:rFonts w:ascii="Times New Roman" w:hAnsi="Times New Roman" w:cs="Times New Roman"/>
          <w:sz w:val="28"/>
          <w:szCs w:val="28"/>
        </w:rPr>
      </w:pPr>
      <w:r w:rsidRPr="008747BA">
        <w:rPr>
          <w:rFonts w:ascii="Times New Roman" w:hAnsi="Times New Roman" w:cs="Times New Roman"/>
          <w:sz w:val="28"/>
          <w:szCs w:val="28"/>
        </w:rPr>
        <w:lastRenderedPageBreak/>
        <w:t xml:space="preserve">Proračun se , sukladno Zakonu, može mijenjati tijekom proračunske godine na način koji se zove „rebalans“. Procedura izmjena i /ili dopuna Proračuna istovjetna je proceduri njegova donošenja: „Rebalans” predlaže načelnik, a donosi ga Općinsko vijeće. </w:t>
      </w:r>
    </w:p>
    <w:p w14:paraId="596B7AA2" w14:textId="69080071" w:rsidR="00AE33C2" w:rsidRDefault="008E7BFA" w:rsidP="008E7BFA">
      <w:pPr>
        <w:jc w:val="both"/>
        <w:rPr>
          <w:rFonts w:ascii="Times New Roman" w:hAnsi="Times New Roman" w:cs="Times New Roman"/>
          <w:sz w:val="28"/>
          <w:szCs w:val="28"/>
        </w:rPr>
      </w:pPr>
      <w:r w:rsidRPr="008E7BFA">
        <w:rPr>
          <w:rFonts w:ascii="Times New Roman" w:hAnsi="Times New Roman" w:cs="Times New Roman"/>
          <w:sz w:val="28"/>
          <w:szCs w:val="28"/>
        </w:rPr>
        <w:t xml:space="preserve">Svrha ovog vodiča je predočiti osnovne informacije o predloženim izmjenama i dopunama, odnosno rebalansu proračuna Općine Trpinja na </w:t>
      </w:r>
      <w:r w:rsidR="002B621D">
        <w:rPr>
          <w:rFonts w:ascii="Times New Roman" w:hAnsi="Times New Roman" w:cs="Times New Roman"/>
          <w:sz w:val="28"/>
          <w:szCs w:val="28"/>
        </w:rPr>
        <w:t xml:space="preserve">2. </w:t>
      </w:r>
      <w:r w:rsidRPr="008E7BFA">
        <w:rPr>
          <w:rFonts w:ascii="Times New Roman" w:hAnsi="Times New Roman" w:cs="Times New Roman"/>
          <w:sz w:val="28"/>
          <w:szCs w:val="28"/>
        </w:rPr>
        <w:t>sjednic</w:t>
      </w:r>
      <w:r w:rsidR="00F1541D">
        <w:rPr>
          <w:rFonts w:ascii="Times New Roman" w:hAnsi="Times New Roman" w:cs="Times New Roman"/>
          <w:sz w:val="28"/>
          <w:szCs w:val="28"/>
        </w:rPr>
        <w:t>i</w:t>
      </w:r>
      <w:r w:rsidRPr="008E7BFA">
        <w:rPr>
          <w:rFonts w:ascii="Times New Roman" w:hAnsi="Times New Roman" w:cs="Times New Roman"/>
          <w:sz w:val="28"/>
          <w:szCs w:val="28"/>
        </w:rPr>
        <w:t xml:space="preserve"> Vijeća </w:t>
      </w:r>
      <w:r w:rsidR="002B621D">
        <w:rPr>
          <w:rFonts w:ascii="Times New Roman" w:hAnsi="Times New Roman" w:cs="Times New Roman"/>
          <w:sz w:val="28"/>
          <w:szCs w:val="28"/>
        </w:rPr>
        <w:t>30. listopada</w:t>
      </w:r>
      <w:r w:rsidR="0036111E">
        <w:rPr>
          <w:rFonts w:ascii="Times New Roman" w:hAnsi="Times New Roman" w:cs="Times New Roman"/>
          <w:sz w:val="28"/>
          <w:szCs w:val="28"/>
        </w:rPr>
        <w:t xml:space="preserve"> </w:t>
      </w:r>
      <w:r w:rsidRPr="008E7BFA">
        <w:rPr>
          <w:rFonts w:ascii="Times New Roman" w:hAnsi="Times New Roman" w:cs="Times New Roman"/>
          <w:sz w:val="28"/>
          <w:szCs w:val="28"/>
        </w:rPr>
        <w:t>202</w:t>
      </w:r>
      <w:r w:rsidR="00A8254D">
        <w:rPr>
          <w:rFonts w:ascii="Times New Roman" w:hAnsi="Times New Roman" w:cs="Times New Roman"/>
          <w:sz w:val="28"/>
          <w:szCs w:val="28"/>
        </w:rPr>
        <w:t>5</w:t>
      </w:r>
      <w:r w:rsidRPr="008E7BFA">
        <w:rPr>
          <w:rFonts w:ascii="Times New Roman" w:hAnsi="Times New Roman" w:cs="Times New Roman"/>
          <w:sz w:val="28"/>
          <w:szCs w:val="28"/>
        </w:rPr>
        <w:t>. godine</w:t>
      </w:r>
      <w:r w:rsidR="00AE33C2">
        <w:rPr>
          <w:rFonts w:ascii="Times New Roman" w:hAnsi="Times New Roman" w:cs="Times New Roman"/>
          <w:sz w:val="28"/>
          <w:szCs w:val="28"/>
        </w:rPr>
        <w:t>.</w:t>
      </w:r>
    </w:p>
    <w:p w14:paraId="5868CC2F" w14:textId="550A3542" w:rsidR="008E7BFA" w:rsidRPr="00AE33C2" w:rsidRDefault="008E7BFA" w:rsidP="008E7BF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E7BFA">
        <w:rPr>
          <w:rFonts w:ascii="Times New Roman" w:hAnsi="Times New Roman" w:cs="Times New Roman"/>
          <w:sz w:val="28"/>
          <w:szCs w:val="28"/>
        </w:rPr>
        <w:t xml:space="preserve"> Najznačajniji razlog rebalansa je usklađivanje planiranih općinskih prihoda i rashoda s promjenama u</w:t>
      </w:r>
      <w:r w:rsidRPr="008E7BF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skladu s godišnjim izvješćem o izvršenju Proračuna za 202</w:t>
      </w:r>
      <w:r w:rsidR="00A8254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8E7BF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godinu, dosadašnjim ostvarenjem prihoda i rashoda, planiranim realizacijama započetih projekata te očekivanog kretanja prihoda predlažu se I. Izmjene i dopune Proračuna kojima će se izvršiti usklađenje </w:t>
      </w:r>
      <w:r w:rsidRPr="00AE33C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na prihodovnoj i rashodovnoj strani Proračuna.</w:t>
      </w:r>
      <w:r w:rsidR="00AE33C2" w:rsidRPr="00AE33C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AE33C2" w:rsidRPr="00AE33C2">
        <w:rPr>
          <w:rFonts w:ascii="Times New Roman" w:hAnsi="Times New Roman" w:cs="Times New Roman"/>
          <w:sz w:val="28"/>
          <w:szCs w:val="28"/>
        </w:rPr>
        <w:t>Mijenja samo Proračun za 202</w:t>
      </w:r>
      <w:r w:rsidR="00A8254D">
        <w:rPr>
          <w:rFonts w:ascii="Times New Roman" w:hAnsi="Times New Roman" w:cs="Times New Roman"/>
          <w:sz w:val="28"/>
          <w:szCs w:val="28"/>
        </w:rPr>
        <w:t>5</w:t>
      </w:r>
      <w:r w:rsidR="00AE33C2" w:rsidRPr="00AE33C2">
        <w:rPr>
          <w:rFonts w:ascii="Times New Roman" w:hAnsi="Times New Roman" w:cs="Times New Roman"/>
          <w:sz w:val="28"/>
          <w:szCs w:val="28"/>
        </w:rPr>
        <w:t>. godinu, projekcije proračuna za 202</w:t>
      </w:r>
      <w:r w:rsidR="00A8254D">
        <w:rPr>
          <w:rFonts w:ascii="Times New Roman" w:hAnsi="Times New Roman" w:cs="Times New Roman"/>
          <w:sz w:val="28"/>
          <w:szCs w:val="28"/>
        </w:rPr>
        <w:t>6</w:t>
      </w:r>
      <w:r w:rsidR="00AE33C2" w:rsidRPr="00AE33C2">
        <w:rPr>
          <w:rFonts w:ascii="Times New Roman" w:hAnsi="Times New Roman" w:cs="Times New Roman"/>
          <w:sz w:val="28"/>
          <w:szCs w:val="28"/>
        </w:rPr>
        <w:t>. i 202</w:t>
      </w:r>
      <w:r w:rsidR="00A8254D">
        <w:rPr>
          <w:rFonts w:ascii="Times New Roman" w:hAnsi="Times New Roman" w:cs="Times New Roman"/>
          <w:sz w:val="28"/>
          <w:szCs w:val="28"/>
        </w:rPr>
        <w:t>7</w:t>
      </w:r>
      <w:r w:rsidR="00AE33C2" w:rsidRPr="00AE33C2">
        <w:rPr>
          <w:rFonts w:ascii="Times New Roman" w:hAnsi="Times New Roman" w:cs="Times New Roman"/>
          <w:sz w:val="28"/>
          <w:szCs w:val="28"/>
        </w:rPr>
        <w:t>. godinu se ne mijenjaju</w:t>
      </w:r>
    </w:p>
    <w:p w14:paraId="5D3C60BC" w14:textId="476DFFDD" w:rsidR="00F009C6" w:rsidRPr="008E7BFA" w:rsidRDefault="00F009C6" w:rsidP="00F009C6">
      <w:pPr>
        <w:pStyle w:val="Default"/>
        <w:rPr>
          <w:sz w:val="28"/>
          <w:szCs w:val="28"/>
        </w:rPr>
      </w:pPr>
    </w:p>
    <w:p w14:paraId="1D493D0A" w14:textId="77777777" w:rsidR="00E54672" w:rsidRDefault="00E54672" w:rsidP="00F009C6">
      <w:pPr>
        <w:pStyle w:val="Default"/>
        <w:rPr>
          <w:sz w:val="28"/>
          <w:szCs w:val="28"/>
        </w:rPr>
      </w:pPr>
    </w:p>
    <w:p w14:paraId="2C1E02FC" w14:textId="77777777" w:rsidR="00053D8E" w:rsidRDefault="00843399" w:rsidP="00F009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5F9439D" w14:textId="77777777" w:rsidR="00053D8E" w:rsidRDefault="00053D8E" w:rsidP="00F009C6">
      <w:pPr>
        <w:pStyle w:val="Default"/>
        <w:rPr>
          <w:sz w:val="28"/>
          <w:szCs w:val="28"/>
        </w:rPr>
      </w:pPr>
    </w:p>
    <w:p w14:paraId="0F1F776A" w14:textId="348C50B0" w:rsidR="00F009C6" w:rsidRDefault="00843399" w:rsidP="007C7F7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F009C6">
        <w:rPr>
          <w:sz w:val="28"/>
          <w:szCs w:val="28"/>
        </w:rPr>
        <w:t xml:space="preserve">                                                                                       Općinski načelnik</w:t>
      </w:r>
    </w:p>
    <w:p w14:paraId="0D511C93" w14:textId="0306E819" w:rsidR="00562AE8" w:rsidRDefault="00562AE8" w:rsidP="00562A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F5256" w14:textId="77777777" w:rsidR="00AA2098" w:rsidRDefault="00AA2098" w:rsidP="00F1541D">
      <w:pPr>
        <w:pStyle w:val="Default"/>
        <w:rPr>
          <w:sz w:val="28"/>
          <w:szCs w:val="28"/>
        </w:rPr>
      </w:pPr>
    </w:p>
    <w:p w14:paraId="17E1734A" w14:textId="77777777" w:rsidR="00AA2098" w:rsidRDefault="00AA2098" w:rsidP="00F1541D">
      <w:pPr>
        <w:pStyle w:val="Default"/>
        <w:rPr>
          <w:sz w:val="28"/>
          <w:szCs w:val="28"/>
        </w:rPr>
      </w:pPr>
    </w:p>
    <w:p w14:paraId="7B8DF21B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3063498C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5AC7715D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6B266B44" w14:textId="77777777" w:rsidR="00EC4E61" w:rsidRDefault="00EC4E61" w:rsidP="00F009C6">
      <w:pPr>
        <w:pStyle w:val="Default"/>
        <w:jc w:val="center"/>
        <w:rPr>
          <w:sz w:val="28"/>
          <w:szCs w:val="28"/>
        </w:rPr>
      </w:pPr>
    </w:p>
    <w:p w14:paraId="43417835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35ED084D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6097B267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4F750613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529134F1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37EB2922" w14:textId="7343C06B" w:rsidR="00C425E1" w:rsidRPr="00F1541D" w:rsidRDefault="00C425E1" w:rsidP="00C425E1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Ovim izmjenama i dopunama Proračuna Općina Trpinja za 202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godinu predlaže se 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povećanje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prihoda i primitaka za</w:t>
      </w:r>
      <w:r w:rsidR="003611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169</w:t>
      </w:r>
      <w:r w:rsidR="00644F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532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,00 eura, te 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povećanje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rashoda i izdataka za 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146.242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,00 eura, u odnosu na tekući plan. Nakon ovih izmjena prihodi i primici iznose 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6.2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11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957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,00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eura, a rashodi i izdaci 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6.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188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667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,00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eura. Razlika iznosi 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23.290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,00 eura</w:t>
      </w:r>
      <w:r w:rsidR="00E452A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manjak iz prethodnog razdoblja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 Jedno od osnovnih proračunskih načela je da proračun mora biti uravnotežen. Uravnoteženje se postiže planiranjem bilančne pozicije na računu 9 – Vlastiti izvori (Rezultat poslovanja - preneseni višak/manjak iz prethodnih godina). Planirano je pokriće manjka s viškom prihoda iz prethodne godine temeljem izvršenja Proračuna za 202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 godinu čime su prihodi i primici uravnoteženi s rashodima i izdacima.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</w:p>
    <w:p w14:paraId="06C1DF6C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113AEFB4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78C93E65" w14:textId="268FF66E" w:rsidR="00986D5D" w:rsidRDefault="002E5719" w:rsidP="00B8037C">
      <w:pPr>
        <w:pStyle w:val="Default"/>
        <w:rPr>
          <w:b/>
          <w:bCs/>
          <w:sz w:val="28"/>
          <w:szCs w:val="28"/>
        </w:rPr>
      </w:pPr>
      <w:r w:rsidRPr="002E5719">
        <w:rPr>
          <w:sz w:val="28"/>
          <w:szCs w:val="28"/>
        </w:rPr>
        <w:tab/>
      </w:r>
      <w:r w:rsidR="00B8037C">
        <w:rPr>
          <w:sz w:val="28"/>
          <w:szCs w:val="28"/>
        </w:rPr>
        <w:t xml:space="preserve">I </w:t>
      </w:r>
      <w:r w:rsidRPr="00CB7B80">
        <w:rPr>
          <w:b/>
          <w:bCs/>
          <w:sz w:val="28"/>
          <w:szCs w:val="28"/>
        </w:rPr>
        <w:t>Opći dio:</w:t>
      </w:r>
    </w:p>
    <w:p w14:paraId="20D69FFA" w14:textId="77777777" w:rsidR="003A69D7" w:rsidRDefault="003A69D7" w:rsidP="00B8037C">
      <w:pPr>
        <w:pStyle w:val="Default"/>
        <w:rPr>
          <w:b/>
          <w:bCs/>
          <w:sz w:val="28"/>
          <w:szCs w:val="28"/>
        </w:rPr>
      </w:pPr>
    </w:p>
    <w:tbl>
      <w:tblPr>
        <w:tblW w:w="11220" w:type="dxa"/>
        <w:tblLook w:val="04A0" w:firstRow="1" w:lastRow="0" w:firstColumn="1" w:lastColumn="0" w:noHBand="0" w:noVBand="1"/>
      </w:tblPr>
      <w:tblGrid>
        <w:gridCol w:w="2500"/>
        <w:gridCol w:w="1540"/>
        <w:gridCol w:w="1440"/>
        <w:gridCol w:w="1540"/>
        <w:gridCol w:w="2280"/>
        <w:gridCol w:w="960"/>
        <w:gridCol w:w="960"/>
      </w:tblGrid>
      <w:tr w:rsidR="003A69D7" w:rsidRPr="003A69D7" w14:paraId="4E4B8A11" w14:textId="77777777" w:rsidTr="003A69D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13CB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3893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0C3378" w14:textId="77777777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PRIHODA I RASHODA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7B28" w14:textId="77777777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6B0D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3A69D7" w:rsidRPr="003A69D7" w14:paraId="2CBB9603" w14:textId="77777777" w:rsidTr="003A69D7">
        <w:trPr>
          <w:trHeight w:val="46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FC9ECB" w14:textId="77777777" w:rsidR="003A69D7" w:rsidRPr="003A69D7" w:rsidRDefault="003A69D7" w:rsidP="003A69D7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64ABCF" w14:textId="77777777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2025.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200AC6" w14:textId="77777777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Promjena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4A4165" w14:textId="77777777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2025.-rebalans I</w:t>
            </w:r>
          </w:p>
        </w:tc>
      </w:tr>
      <w:tr w:rsidR="003A69D7" w:rsidRPr="003A69D7" w14:paraId="23758F2E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76AE28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Prihodi poslovanja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040FCB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5.670.425,00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DEC1BB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169.532,00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BAD477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5.839.957,00</w:t>
            </w:r>
          </w:p>
        </w:tc>
      </w:tr>
      <w:tr w:rsidR="003A69D7" w:rsidRPr="003A69D7" w14:paraId="4E459844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02A928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Prihodi od prodaje nefinancijske imovine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204E61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25.000,00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6BB9FA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CA8463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25.000,00</w:t>
            </w:r>
          </w:p>
        </w:tc>
      </w:tr>
      <w:tr w:rsidR="003A69D7" w:rsidRPr="003A69D7" w14:paraId="0E9FA334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EF3B6C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C78C75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641F65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155D0D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3A69D7" w:rsidRPr="003A69D7" w14:paraId="49887C08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44AF73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0B9309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3.552.125,00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14AC51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236.242,00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237690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3.788.367,00</w:t>
            </w:r>
          </w:p>
        </w:tc>
      </w:tr>
      <w:tr w:rsidR="003A69D7" w:rsidRPr="003A69D7" w14:paraId="767BC910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0B135A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F23260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2.490.300,00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8335B5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-90.000,00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B060BB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2.400.300,00</w:t>
            </w:r>
          </w:p>
        </w:tc>
      </w:tr>
      <w:tr w:rsidR="003A69D7" w:rsidRPr="003A69D7" w14:paraId="2576F01E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DD5092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Razlika - višak/manjak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6897EE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99435A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23.290,00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B9AEE3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-323.710,00</w:t>
            </w:r>
          </w:p>
        </w:tc>
      </w:tr>
      <w:tr w:rsidR="003A69D7" w:rsidRPr="003A69D7" w14:paraId="1152D943" w14:textId="77777777" w:rsidTr="003A69D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66478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94AED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2B577A" w14:textId="77777777" w:rsid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  <w:p w14:paraId="02A2C2BF" w14:textId="77777777" w:rsid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  <w:p w14:paraId="1591BE41" w14:textId="77777777" w:rsid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  <w:p w14:paraId="44AC3F30" w14:textId="3915D4CE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FINANCIRANJA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0ED28" w14:textId="77777777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6CD69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3A69D7" w:rsidRPr="003A69D7" w14:paraId="0562A317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65A7F3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Primici od financijske imovine i zaduživanja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E8D4A2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347.000,00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320149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683915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347.000,00</w:t>
            </w:r>
          </w:p>
        </w:tc>
      </w:tr>
      <w:tr w:rsidR="003A69D7" w:rsidRPr="003A69D7" w14:paraId="5B2885E1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174F45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NETO FINANCIRANJE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48E075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347.000,00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D7D2E6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C2BF0F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347.000,00</w:t>
            </w:r>
          </w:p>
        </w:tc>
      </w:tr>
      <w:tr w:rsidR="003A69D7" w:rsidRPr="003A69D7" w14:paraId="0C955F3F" w14:textId="77777777" w:rsidTr="003A69D7">
        <w:trPr>
          <w:trHeight w:val="5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4E400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BB6FC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260" w:type="dxa"/>
            <w:gridSpan w:val="3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E379300" w14:textId="47D7633D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PRENESENI VIŠAK ILI PRENESENI MANJAK I VIŠEGODIŠNJI PLAN URAVNOTEŽENJA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50F3C58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AD189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3A69D7" w:rsidRPr="003A69D7" w14:paraId="61B75AC0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3ABB5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Ukupno prihodi i primici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8F24F5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99B8E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6.042.425,00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1542C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169.532,00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72808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6.211.957,00</w:t>
            </w:r>
          </w:p>
        </w:tc>
      </w:tr>
      <w:tr w:rsidR="003A69D7" w:rsidRPr="003A69D7" w14:paraId="4DB4D27E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15929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Višak/manjak prihoda iz prethodnih godina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64977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D56B0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-23.290,00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36C76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-23.290,00</w:t>
            </w:r>
          </w:p>
        </w:tc>
      </w:tr>
      <w:tr w:rsidR="003A69D7" w:rsidRPr="003A69D7" w14:paraId="3FB1135B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C0DA2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Sveukupno prihodi i primici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3BBDE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6.042.425,00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B2073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146.242,00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8855C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6.188.667,00</w:t>
            </w:r>
          </w:p>
        </w:tc>
      </w:tr>
      <w:tr w:rsidR="003A69D7" w:rsidRPr="003A69D7" w14:paraId="3B216FF2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06A7F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Ukupno rashodi i izdaci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234D8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6.042.425,00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230D6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146.242,00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870F0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6.188.667,00</w:t>
            </w:r>
          </w:p>
        </w:tc>
      </w:tr>
      <w:tr w:rsidR="003A69D7" w:rsidRPr="003A69D7" w14:paraId="34CFF5D1" w14:textId="77777777" w:rsidTr="003A69D7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058B4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Višak/manjak + Neto financiranja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7B74D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FCA81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8A648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3A69D7" w:rsidRPr="003A69D7" w14:paraId="3B5E2207" w14:textId="77777777" w:rsidTr="003A69D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62EB7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AE983" w14:textId="77777777" w:rsidR="003A69D7" w:rsidRPr="003A69D7" w:rsidRDefault="003A69D7" w:rsidP="003A69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52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D27EB" w14:textId="77777777" w:rsidR="003A69D7" w:rsidRPr="003A69D7" w:rsidRDefault="003A69D7" w:rsidP="003A69D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160B3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7964F" w14:textId="77777777" w:rsidR="003A69D7" w:rsidRPr="003A69D7" w:rsidRDefault="003A69D7" w:rsidP="003A69D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3A69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</w:tr>
    </w:tbl>
    <w:p w14:paraId="727A6633" w14:textId="2AFDC0FF" w:rsidR="00B33818" w:rsidRDefault="00B33818" w:rsidP="00F009C6">
      <w:pPr>
        <w:pStyle w:val="Default"/>
        <w:jc w:val="center"/>
        <w:rPr>
          <w:sz w:val="28"/>
          <w:szCs w:val="28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2500"/>
        <w:gridCol w:w="2980"/>
        <w:gridCol w:w="2640"/>
        <w:gridCol w:w="2140"/>
      </w:tblGrid>
      <w:tr w:rsidR="00065BB3" w:rsidRPr="00065BB3" w14:paraId="68F27693" w14:textId="77777777" w:rsidTr="00065BB3">
        <w:trPr>
          <w:trHeight w:val="63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042DA" w14:textId="77777777" w:rsidR="00065BB3" w:rsidRPr="00065BB3" w:rsidRDefault="00065BB3" w:rsidP="00065BB3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PRORAČUNA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C15E71" w14:textId="77777777" w:rsidR="00065BB3" w:rsidRPr="00065BB3" w:rsidRDefault="00065BB3" w:rsidP="00065B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65B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2025.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50E634" w14:textId="77777777" w:rsidR="00065BB3" w:rsidRPr="00065BB3" w:rsidRDefault="00065BB3" w:rsidP="00065B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65B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Promjena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9C0180" w14:textId="77777777" w:rsidR="00065BB3" w:rsidRPr="00065BB3" w:rsidRDefault="00065BB3" w:rsidP="00065B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65B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2025.-rebalans I</w:t>
            </w:r>
          </w:p>
        </w:tc>
      </w:tr>
      <w:tr w:rsidR="00065BB3" w:rsidRPr="00065BB3" w14:paraId="7F140D4F" w14:textId="77777777" w:rsidTr="00065BB3">
        <w:trPr>
          <w:trHeight w:val="46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BC589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 POSLOVANJA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95F456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5.670.425,00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CB395F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169.532,00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64B8D8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5.839.957,00</w:t>
            </w:r>
          </w:p>
        </w:tc>
      </w:tr>
      <w:tr w:rsidR="00065BB3" w:rsidRPr="00065BB3" w14:paraId="1A393E4B" w14:textId="77777777" w:rsidTr="00065BB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F7D8B" w14:textId="77777777" w:rsidR="00065BB3" w:rsidRPr="00065BB3" w:rsidRDefault="00065BB3" w:rsidP="00065BB3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Prihodi od poreza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90226C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722.200,00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857CC7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4.400,00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109537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726.600,00</w:t>
            </w:r>
          </w:p>
        </w:tc>
      </w:tr>
      <w:tr w:rsidR="00065BB3" w:rsidRPr="00065BB3" w14:paraId="3FF4DB97" w14:textId="77777777" w:rsidTr="00065BB3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77886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 Pomoći iz inozemstva (darovnice) i od subjekata unutar opće države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7765C7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4.264.965,00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884681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151.202,00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059A15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4.416.167,00</w:t>
            </w:r>
          </w:p>
        </w:tc>
      </w:tr>
      <w:tr w:rsidR="00065BB3" w:rsidRPr="00065BB3" w14:paraId="775F506A" w14:textId="77777777" w:rsidTr="00065BB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90008" w14:textId="77777777" w:rsidR="00065BB3" w:rsidRPr="00065BB3" w:rsidRDefault="00065BB3" w:rsidP="00065BB3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Prihodi od imovine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A2F405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386.900,00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7837BC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8.000,00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FF11EB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394.900,00</w:t>
            </w:r>
          </w:p>
        </w:tc>
      </w:tr>
      <w:tr w:rsidR="00065BB3" w:rsidRPr="00065BB3" w14:paraId="1A8BB635" w14:textId="77777777" w:rsidTr="00065BB3">
        <w:trPr>
          <w:trHeight w:val="69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CF004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administrativnih pristojbi i po posebnim propisima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B08686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266.660,00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257794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2.930,00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694BC0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269.590,00</w:t>
            </w:r>
          </w:p>
        </w:tc>
      </w:tr>
      <w:tr w:rsidR="00065BB3" w:rsidRPr="00065BB3" w14:paraId="372FE002" w14:textId="77777777" w:rsidTr="00065BB3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9BE3B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proizvoda i robe te pruženih usluga i prihodi od donacija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63D95D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96AF69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D414D3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</w:tr>
      <w:tr w:rsidR="00065BB3" w:rsidRPr="00065BB3" w14:paraId="2BF5DF4F" w14:textId="77777777" w:rsidTr="00065BB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8225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Ostali prihodi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DAA1FB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700,00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84DA2D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B2A878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700,00</w:t>
            </w:r>
          </w:p>
        </w:tc>
      </w:tr>
      <w:tr w:rsidR="00065BB3" w:rsidRPr="00065BB3" w14:paraId="6106016D" w14:textId="77777777" w:rsidTr="00065BB3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499C4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PRIHODI OD PRODAJE NEFINANCIJSKE IMOVINE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0BB34C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EA1BD6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3AC78B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</w:tr>
      <w:tr w:rsidR="00065BB3" w:rsidRPr="00065BB3" w14:paraId="6C972B84" w14:textId="77777777" w:rsidTr="00065BB3">
        <w:trPr>
          <w:trHeight w:val="46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19BF2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lastRenderedPageBreak/>
              <w:t xml:space="preserve"> Prihodi od prodaje neproizvedene imovine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787B97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2A202D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2153C2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</w:tr>
      <w:tr w:rsidR="00065BB3" w:rsidRPr="00065BB3" w14:paraId="6151269A" w14:textId="77777777" w:rsidTr="00065BB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D5279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6+7 UKUPNO: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1DEF9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5.695.425,00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3C967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169.532,00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2512F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5.864.957,00</w:t>
            </w:r>
          </w:p>
        </w:tc>
      </w:tr>
      <w:tr w:rsidR="00065BB3" w:rsidRPr="00065BB3" w14:paraId="4FB03ECC" w14:textId="77777777" w:rsidTr="00065BB3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DA6F" w14:textId="77777777" w:rsidR="00065BB3" w:rsidRPr="00065BB3" w:rsidRDefault="00065BB3" w:rsidP="00065BB3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9 Manjak  iz prethodnih godina za pokriće manjka prihoda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28ACB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538FF9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-23.290,00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71CFE" w14:textId="77777777" w:rsidR="00065BB3" w:rsidRPr="00065BB3" w:rsidRDefault="00065BB3" w:rsidP="00065BB3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065BB3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-23.290,00</w:t>
            </w:r>
          </w:p>
        </w:tc>
      </w:tr>
    </w:tbl>
    <w:p w14:paraId="27AA3A90" w14:textId="77777777" w:rsidR="00B8037C" w:rsidRDefault="00B8037C" w:rsidP="00014080">
      <w:pPr>
        <w:pStyle w:val="Default"/>
        <w:rPr>
          <w:sz w:val="28"/>
          <w:szCs w:val="28"/>
        </w:rPr>
      </w:pPr>
    </w:p>
    <w:p w14:paraId="25F8879C" w14:textId="5FC22E4D" w:rsidR="00080652" w:rsidRDefault="001908C3" w:rsidP="00014080">
      <w:pPr>
        <w:pStyle w:val="Default"/>
        <w:rPr>
          <w:sz w:val="28"/>
          <w:szCs w:val="28"/>
        </w:rPr>
      </w:pPr>
      <w:r>
        <w:rPr>
          <w:noProof/>
        </w:rPr>
        <w:drawing>
          <wp:inline distT="0" distB="0" distL="0" distR="0" wp14:anchorId="37771E9C" wp14:editId="5619385B">
            <wp:extent cx="6553200" cy="3752850"/>
            <wp:effectExtent l="0" t="0" r="0" b="0"/>
            <wp:docPr id="8706072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71217D7-AB67-D25F-E642-484BA3110B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9BC0BE" w14:textId="41B7D1B8" w:rsidR="002A1168" w:rsidRDefault="002A1168" w:rsidP="00014080">
      <w:pPr>
        <w:pStyle w:val="Default"/>
        <w:rPr>
          <w:sz w:val="28"/>
          <w:szCs w:val="28"/>
        </w:rPr>
      </w:pPr>
    </w:p>
    <w:p w14:paraId="0CD0E078" w14:textId="72185837" w:rsidR="00CC6CEB" w:rsidRDefault="00CC6CEB" w:rsidP="00014080">
      <w:pPr>
        <w:pStyle w:val="Default"/>
        <w:rPr>
          <w:sz w:val="28"/>
          <w:szCs w:val="28"/>
        </w:rPr>
      </w:pPr>
    </w:p>
    <w:p w14:paraId="39338AB5" w14:textId="77777777" w:rsidR="00AB4AAE" w:rsidRDefault="00AB4AAE" w:rsidP="00014080">
      <w:pPr>
        <w:pStyle w:val="Default"/>
        <w:rPr>
          <w:sz w:val="28"/>
          <w:szCs w:val="28"/>
        </w:rPr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2500"/>
        <w:gridCol w:w="1540"/>
        <w:gridCol w:w="1440"/>
        <w:gridCol w:w="1540"/>
      </w:tblGrid>
      <w:tr w:rsidR="002B621D" w:rsidRPr="002B621D" w14:paraId="6A3035C1" w14:textId="77777777" w:rsidTr="002B621D">
        <w:trPr>
          <w:trHeight w:val="58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20590" w14:textId="77777777" w:rsidR="002B621D" w:rsidRPr="002B621D" w:rsidRDefault="002B621D" w:rsidP="002B62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RASHODI PRORAČUNA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C23F3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2025.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C1BCA" w14:textId="77777777" w:rsidR="002B621D" w:rsidRPr="002B621D" w:rsidRDefault="002B621D" w:rsidP="002B621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Promjena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2C730" w14:textId="77777777" w:rsidR="002B621D" w:rsidRPr="002B621D" w:rsidRDefault="002B621D" w:rsidP="002B621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2025.-rebalans</w:t>
            </w:r>
          </w:p>
        </w:tc>
      </w:tr>
      <w:tr w:rsidR="002B621D" w:rsidRPr="002B621D" w14:paraId="195C8B58" w14:textId="77777777" w:rsidTr="002B621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B2B97" w14:textId="77777777" w:rsidR="002B621D" w:rsidRPr="002B621D" w:rsidRDefault="002B621D" w:rsidP="002B62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RASHODI POSLOVANJA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43113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3.552.125,00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B6AFD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236.242,00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43185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3.788.367,00</w:t>
            </w:r>
          </w:p>
        </w:tc>
      </w:tr>
      <w:tr w:rsidR="002B621D" w:rsidRPr="002B621D" w14:paraId="52772E4B" w14:textId="77777777" w:rsidTr="002B621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A6226" w14:textId="77777777" w:rsidR="002B621D" w:rsidRPr="002B621D" w:rsidRDefault="002B621D" w:rsidP="002B621D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Rashodi za zaposlene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4019B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867.700,00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E5AD2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127.910,00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EF704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995.610,00</w:t>
            </w:r>
          </w:p>
        </w:tc>
      </w:tr>
      <w:tr w:rsidR="002B621D" w:rsidRPr="002B621D" w14:paraId="3DAAE470" w14:textId="77777777" w:rsidTr="002B621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7C4EB" w14:textId="77777777" w:rsidR="002B621D" w:rsidRPr="002B621D" w:rsidRDefault="002B621D" w:rsidP="002B621D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Materijalni rashodi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44C3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2.162.625,00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CBB11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102.932,00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146ED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2.265.557,00</w:t>
            </w:r>
          </w:p>
        </w:tc>
      </w:tr>
      <w:tr w:rsidR="002B621D" w:rsidRPr="002B621D" w14:paraId="69FE7899" w14:textId="77777777" w:rsidTr="002B621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A7D91" w14:textId="77777777" w:rsidR="002B621D" w:rsidRPr="002B621D" w:rsidRDefault="002B621D" w:rsidP="002B621D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Financijski rashodi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01E90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12999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5774D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21.400,00</w:t>
            </w:r>
          </w:p>
        </w:tc>
      </w:tr>
      <w:tr w:rsidR="002B621D" w:rsidRPr="002B621D" w14:paraId="005C7149" w14:textId="77777777" w:rsidTr="002B621D">
        <w:trPr>
          <w:trHeight w:val="49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56530" w14:textId="77777777" w:rsidR="002B621D" w:rsidRPr="002B621D" w:rsidRDefault="002B621D" w:rsidP="002B621D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Pomoći dane u inozemstvo i unutar opće države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D9F2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3.900,00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10E40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C9853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3.900,00</w:t>
            </w:r>
          </w:p>
        </w:tc>
      </w:tr>
      <w:tr w:rsidR="002B621D" w:rsidRPr="002B621D" w14:paraId="1ED5F807" w14:textId="77777777" w:rsidTr="002B621D">
        <w:trPr>
          <w:trHeight w:val="73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BBC8" w14:textId="77777777" w:rsidR="002B621D" w:rsidRPr="002B621D" w:rsidRDefault="002B621D" w:rsidP="002B62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AE5B0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166.000,00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A66BB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ECF2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172.000,00</w:t>
            </w:r>
          </w:p>
        </w:tc>
      </w:tr>
      <w:tr w:rsidR="002B621D" w:rsidRPr="002B621D" w14:paraId="3F70B640" w14:textId="77777777" w:rsidTr="002B621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8DE9E" w14:textId="77777777" w:rsidR="002B621D" w:rsidRPr="002B621D" w:rsidRDefault="002B621D" w:rsidP="002B62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 Ostali rashodi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0FE1C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329.900,00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402E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7ED8C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329.900,00</w:t>
            </w:r>
          </w:p>
        </w:tc>
      </w:tr>
      <w:tr w:rsidR="002B621D" w:rsidRPr="002B621D" w14:paraId="3B23FFFA" w14:textId="77777777" w:rsidTr="002B621D">
        <w:trPr>
          <w:trHeight w:val="49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C9D66" w14:textId="77777777" w:rsidR="002B621D" w:rsidRPr="002B621D" w:rsidRDefault="002B621D" w:rsidP="002B621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F49CB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2.490.300,00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EAE44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01F0C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2.400.300,00</w:t>
            </w:r>
          </w:p>
        </w:tc>
      </w:tr>
      <w:tr w:rsidR="002B621D" w:rsidRPr="002B621D" w14:paraId="4D236C14" w14:textId="77777777" w:rsidTr="002B621D">
        <w:trPr>
          <w:trHeight w:val="73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3F5" w14:textId="77777777" w:rsidR="002B621D" w:rsidRPr="002B621D" w:rsidRDefault="002B621D" w:rsidP="002B62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EEB8D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F4946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B0674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6.000,00</w:t>
            </w:r>
          </w:p>
        </w:tc>
      </w:tr>
      <w:tr w:rsidR="002B621D" w:rsidRPr="002B621D" w14:paraId="77C2B7D4" w14:textId="77777777" w:rsidTr="002B621D">
        <w:trPr>
          <w:trHeight w:val="49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6103C" w14:textId="77777777" w:rsidR="002B621D" w:rsidRPr="002B621D" w:rsidRDefault="002B621D" w:rsidP="002B621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Rashodi za nabavu proizvedene dugotrajne imovine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9A6E4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2.484.300,00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2B2D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95FF2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2.394.300,00</w:t>
            </w:r>
          </w:p>
        </w:tc>
      </w:tr>
      <w:tr w:rsidR="002B621D" w:rsidRPr="002B621D" w14:paraId="106D6304" w14:textId="77777777" w:rsidTr="002B621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35F5" w14:textId="77777777" w:rsidR="002B621D" w:rsidRPr="002B621D" w:rsidRDefault="002B621D" w:rsidP="002B621D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UKUPNI RASHODI (3+4)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9A7E1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6.042.425,00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A6590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146.242,00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724D9" w14:textId="77777777" w:rsidR="002B621D" w:rsidRPr="002B621D" w:rsidRDefault="002B621D" w:rsidP="002B62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B6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6.188.667,00</w:t>
            </w:r>
          </w:p>
        </w:tc>
      </w:tr>
    </w:tbl>
    <w:p w14:paraId="7BA261E0" w14:textId="77777777" w:rsidR="000033D2" w:rsidRDefault="000033D2" w:rsidP="00014080">
      <w:pPr>
        <w:pStyle w:val="Default"/>
        <w:rPr>
          <w:sz w:val="28"/>
          <w:szCs w:val="28"/>
        </w:rPr>
      </w:pPr>
    </w:p>
    <w:p w14:paraId="172657FC" w14:textId="77777777" w:rsidR="002B621D" w:rsidRDefault="002B621D" w:rsidP="00014080">
      <w:pPr>
        <w:pStyle w:val="Default"/>
        <w:rPr>
          <w:sz w:val="28"/>
          <w:szCs w:val="28"/>
        </w:rPr>
      </w:pPr>
    </w:p>
    <w:p w14:paraId="3FBF452E" w14:textId="6BD9D37D" w:rsidR="002B621D" w:rsidRDefault="00C64CB4" w:rsidP="00014080">
      <w:pPr>
        <w:pStyle w:val="Defaul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93482A" wp14:editId="47569D7E">
            <wp:extent cx="7734300" cy="5172075"/>
            <wp:effectExtent l="0" t="0" r="0" b="9525"/>
            <wp:docPr id="117377942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BFB0E0-4551-1B36-5519-F38D606298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BD6060" w14:textId="77777777" w:rsidR="000033D2" w:rsidRDefault="000033D2" w:rsidP="00014080">
      <w:pPr>
        <w:pStyle w:val="Default"/>
        <w:rPr>
          <w:sz w:val="28"/>
          <w:szCs w:val="28"/>
        </w:rPr>
      </w:pPr>
    </w:p>
    <w:p w14:paraId="7357AF50" w14:textId="0469CD84" w:rsidR="00AB4AAE" w:rsidRDefault="00AB4AAE" w:rsidP="00014080">
      <w:pPr>
        <w:pStyle w:val="Default"/>
        <w:rPr>
          <w:sz w:val="28"/>
          <w:szCs w:val="28"/>
        </w:rPr>
      </w:pPr>
    </w:p>
    <w:p w14:paraId="23E97195" w14:textId="77777777" w:rsidR="007C1671" w:rsidRDefault="007C1671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22D753E7" w14:textId="6277AB09" w:rsidR="00AB4AAE" w:rsidRDefault="00AB4AAE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  <w:r>
        <w:rPr>
          <w:rFonts w:ascii="Verdana" w:eastAsia="Verdana" w:hAnsi="Verdana"/>
          <w:b/>
          <w:kern w:val="2"/>
          <w:sz w:val="20"/>
          <w:szCs w:val="20"/>
        </w:rPr>
        <w:lastRenderedPageBreak/>
        <w:t>II POSEBNI DIO</w:t>
      </w:r>
    </w:p>
    <w:p w14:paraId="0A419E28" w14:textId="77777777" w:rsidR="00686CDA" w:rsidRDefault="00686CD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1860770C" w14:textId="1F90C54F" w:rsidR="00686CDA" w:rsidRDefault="00686CD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  <w:r>
        <w:rPr>
          <w:rFonts w:ascii="Verdana" w:eastAsia="Verdana" w:hAnsi="Verdana"/>
          <w:b/>
          <w:kern w:val="2"/>
          <w:sz w:val="20"/>
          <w:szCs w:val="20"/>
        </w:rPr>
        <w:t>Rashodi proračuna Općine Trpinja prema organizacijskoj klasifikaciji Proračun 2025 - rebalans</w:t>
      </w:r>
    </w:p>
    <w:p w14:paraId="4034AE5A" w14:textId="77777777" w:rsidR="00890DAA" w:rsidRDefault="00890DA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tbl>
      <w:tblPr>
        <w:tblW w:w="8664" w:type="dxa"/>
        <w:tblLook w:val="04A0" w:firstRow="1" w:lastRow="0" w:firstColumn="1" w:lastColumn="0" w:noHBand="0" w:noVBand="1"/>
      </w:tblPr>
      <w:tblGrid>
        <w:gridCol w:w="4460"/>
        <w:gridCol w:w="1371"/>
        <w:gridCol w:w="1240"/>
        <w:gridCol w:w="1371"/>
        <w:gridCol w:w="222"/>
      </w:tblGrid>
      <w:tr w:rsidR="00225ACE" w:rsidRPr="00225ACE" w14:paraId="41C3C64D" w14:textId="77777777" w:rsidTr="00225ACE">
        <w:trPr>
          <w:gridAfter w:val="1"/>
          <w:wAfter w:w="222" w:type="dxa"/>
          <w:trHeight w:val="30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FDC8BC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RAZDJEL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A8347" w14:textId="77777777" w:rsidR="00225ACE" w:rsidRPr="00225ACE" w:rsidRDefault="00225ACE" w:rsidP="00225A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Proračun 2025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B105D" w14:textId="77777777" w:rsidR="00225ACE" w:rsidRPr="00225ACE" w:rsidRDefault="00225ACE" w:rsidP="00225A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Promjena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F83E5" w14:textId="77777777" w:rsidR="00225ACE" w:rsidRPr="00225ACE" w:rsidRDefault="00225ACE" w:rsidP="00225AC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Proračun 2025 - rebalans</w:t>
            </w:r>
          </w:p>
        </w:tc>
      </w:tr>
      <w:tr w:rsidR="00225ACE" w:rsidRPr="00225ACE" w14:paraId="0A4C3BF4" w14:textId="77777777" w:rsidTr="00225ACE">
        <w:trPr>
          <w:gridAfter w:val="1"/>
          <w:wAfter w:w="222" w:type="dxa"/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E9B5736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D60EB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C2151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6E357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225ACE" w:rsidRPr="00225ACE" w14:paraId="495F099F" w14:textId="77777777" w:rsidTr="00225ACE">
        <w:trPr>
          <w:gridAfter w:val="1"/>
          <w:wAfter w:w="222" w:type="dxa"/>
          <w:trHeight w:val="408"/>
        </w:trPr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A4ADB9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001  JEDINSTVENI UPRAVNI ODJEL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A960E2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5.605.550,00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F68D4D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99.600,00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979C96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5.705.150,00</w:t>
            </w:r>
          </w:p>
        </w:tc>
      </w:tr>
      <w:tr w:rsidR="00225ACE" w:rsidRPr="00225ACE" w14:paraId="54FB769B" w14:textId="77777777" w:rsidTr="00225ACE">
        <w:trPr>
          <w:trHeight w:val="300"/>
        </w:trPr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FE96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BAEC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96E84B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A690D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EF76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225ACE" w:rsidRPr="00225ACE" w14:paraId="3ED10A2F" w14:textId="77777777" w:rsidTr="00225ACE">
        <w:trPr>
          <w:trHeight w:val="300"/>
        </w:trPr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01F226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002  DJEČJI VRTIĆ 'LILIPUT' TRPINJA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B36D7A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436.875,00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7BBAB5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46.642,00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B6A658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483.517,00</w:t>
            </w:r>
          </w:p>
        </w:tc>
        <w:tc>
          <w:tcPr>
            <w:tcW w:w="222" w:type="dxa"/>
            <w:vAlign w:val="center"/>
            <w:hideMark/>
          </w:tcPr>
          <w:p w14:paraId="001849BA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225ACE" w:rsidRPr="00225ACE" w14:paraId="0E6C5A94" w14:textId="77777777" w:rsidTr="00225ACE">
        <w:trPr>
          <w:trHeight w:val="300"/>
        </w:trPr>
        <w:tc>
          <w:tcPr>
            <w:tcW w:w="4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08DF4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D22A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D546EF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2913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9E2F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225ACE" w:rsidRPr="00225ACE" w14:paraId="775FF9C8" w14:textId="77777777" w:rsidTr="00225ACE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B89A6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UKUPNO RASHODI I IZDACI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C93C0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6.042.425,00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CFCB3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146.242,00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7319A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25A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6.188.667,00</w:t>
            </w:r>
          </w:p>
        </w:tc>
        <w:tc>
          <w:tcPr>
            <w:tcW w:w="222" w:type="dxa"/>
            <w:vAlign w:val="center"/>
            <w:hideMark/>
          </w:tcPr>
          <w:p w14:paraId="0BB69ADE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225ACE" w:rsidRPr="00225ACE" w14:paraId="01F5989E" w14:textId="77777777" w:rsidTr="00225ACE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43D6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035D7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E75C9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8374" w14:textId="77777777" w:rsidR="00225ACE" w:rsidRPr="00225ACE" w:rsidRDefault="00225ACE" w:rsidP="00225AC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222" w:type="dxa"/>
            <w:vAlign w:val="center"/>
          </w:tcPr>
          <w:p w14:paraId="0AE4AE0B" w14:textId="77777777" w:rsidR="00225ACE" w:rsidRPr="00225ACE" w:rsidRDefault="00225ACE" w:rsidP="00225AC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</w:tbl>
    <w:p w14:paraId="2016317D" w14:textId="637FAD09" w:rsidR="00225ACE" w:rsidRDefault="0008408B" w:rsidP="0008408B">
      <w:pPr>
        <w:autoSpaceDE w:val="0"/>
        <w:autoSpaceDN w:val="0"/>
        <w:adjustRightInd w:val="0"/>
        <w:jc w:val="center"/>
        <w:rPr>
          <w:rFonts w:ascii="Verdana" w:eastAsia="Verdana" w:hAnsi="Verdana"/>
          <w:b/>
          <w:kern w:val="2"/>
          <w:sz w:val="20"/>
          <w:szCs w:val="20"/>
        </w:rPr>
      </w:pPr>
      <w:r>
        <w:rPr>
          <w:noProof/>
        </w:rPr>
        <w:drawing>
          <wp:inline distT="0" distB="0" distL="0" distR="0" wp14:anchorId="341E2DE7" wp14:editId="57204941">
            <wp:extent cx="4371975" cy="3438525"/>
            <wp:effectExtent l="38100" t="0" r="47625" b="9525"/>
            <wp:docPr id="58884570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FD08746-E2CD-8B34-B598-18C70BA627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3483" w:type="dxa"/>
        <w:tblLook w:val="04A0" w:firstRow="1" w:lastRow="0" w:firstColumn="1" w:lastColumn="0" w:noHBand="0" w:noVBand="1"/>
      </w:tblPr>
      <w:tblGrid>
        <w:gridCol w:w="6094"/>
        <w:gridCol w:w="261"/>
        <w:gridCol w:w="804"/>
        <w:gridCol w:w="1672"/>
        <w:gridCol w:w="277"/>
        <w:gridCol w:w="277"/>
        <w:gridCol w:w="264"/>
        <w:gridCol w:w="264"/>
        <w:gridCol w:w="1161"/>
        <w:gridCol w:w="1026"/>
        <w:gridCol w:w="1161"/>
        <w:gridCol w:w="222"/>
      </w:tblGrid>
      <w:tr w:rsidR="001C7F98" w:rsidRPr="001C7F98" w14:paraId="6EE0D692" w14:textId="77777777" w:rsidTr="00106C46">
        <w:trPr>
          <w:gridAfter w:val="1"/>
          <w:wAfter w:w="222" w:type="dxa"/>
          <w:trHeight w:val="945"/>
        </w:trPr>
        <w:tc>
          <w:tcPr>
            <w:tcW w:w="991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23EA72" w14:textId="77777777" w:rsidR="001C7F98" w:rsidRPr="001C7F98" w:rsidRDefault="001C7F98" w:rsidP="001C7F9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lastRenderedPageBreak/>
              <w:t>P R O G R A M I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5C978" w14:textId="77777777" w:rsidR="001C7F98" w:rsidRPr="001C7F98" w:rsidRDefault="001C7F98" w:rsidP="001C7F9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Proračun 2025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EC0F5" w14:textId="77777777" w:rsidR="001C7F98" w:rsidRPr="001C7F98" w:rsidRDefault="001C7F98" w:rsidP="001C7F9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Promjena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D68F8" w14:textId="77777777" w:rsidR="001C7F98" w:rsidRPr="001C7F98" w:rsidRDefault="001C7F98" w:rsidP="001C7F9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Proračun 2025 - rebalans</w:t>
            </w:r>
          </w:p>
        </w:tc>
      </w:tr>
      <w:tr w:rsidR="001C7F98" w:rsidRPr="001C7F98" w14:paraId="5226B884" w14:textId="77777777" w:rsidTr="00106C46">
        <w:trPr>
          <w:trHeight w:val="315"/>
        </w:trPr>
        <w:tc>
          <w:tcPr>
            <w:tcW w:w="991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48F2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3DB0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56C1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F6C3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61FC" w14:textId="77777777" w:rsidR="001C7F98" w:rsidRPr="001C7F98" w:rsidRDefault="001C7F98" w:rsidP="001C7F9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1C7F98" w:rsidRPr="001C7F98" w14:paraId="4BDA8619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81941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1001 PRIPREMA I DONOŠENJE AKATA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B250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683BE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E2BB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222" w:type="dxa"/>
            <w:vAlign w:val="center"/>
            <w:hideMark/>
          </w:tcPr>
          <w:p w14:paraId="3170B4F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1B19B7C" w14:textId="77777777" w:rsidTr="00106C46">
        <w:trPr>
          <w:trHeight w:val="300"/>
        </w:trPr>
        <w:tc>
          <w:tcPr>
            <w:tcW w:w="910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57534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A100101  PREDSTAVNIČKA I IZVRŠNA TIJELA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E81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B8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AFA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48F94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0D0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48EC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16471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DB6E2EC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A6E05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9D15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E1892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7184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FCD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0A1A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222" w:type="dxa"/>
            <w:vAlign w:val="center"/>
            <w:hideMark/>
          </w:tcPr>
          <w:p w14:paraId="68B61E5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E2288E5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2C401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1002 UPRAVLJANJE JAVNIM FINANCIJAMA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4843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468.350,00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0BFC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64.800,00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9AC3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533.150,00</w:t>
            </w:r>
          </w:p>
        </w:tc>
        <w:tc>
          <w:tcPr>
            <w:tcW w:w="222" w:type="dxa"/>
            <w:vAlign w:val="center"/>
            <w:hideMark/>
          </w:tcPr>
          <w:p w14:paraId="70D107B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3CA5694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EA8BB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A100201  ADMINISTRATIVNO, TEHNIČKO I STRUČNO OSOBLJE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FDB84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5CD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01A6E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6C1E1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3B94037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6854E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829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8044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98F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1E8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8A6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9FE3E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F6846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443.050,00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71A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38.800,00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6C4A5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481.850,00</w:t>
            </w:r>
          </w:p>
        </w:tc>
        <w:tc>
          <w:tcPr>
            <w:tcW w:w="222" w:type="dxa"/>
            <w:vAlign w:val="center"/>
            <w:hideMark/>
          </w:tcPr>
          <w:p w14:paraId="636CE5D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FACEBE4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E16E2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A100203  ZBRINJAVANJE ŽIVOTINJA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7E6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CE2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5F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1D331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3E5C8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E9C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C57AB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01AF3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DE35414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E241C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234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6C16B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AFEA0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0B4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684D0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1.000,00</w:t>
            </w:r>
          </w:p>
        </w:tc>
        <w:tc>
          <w:tcPr>
            <w:tcW w:w="222" w:type="dxa"/>
            <w:vAlign w:val="center"/>
            <w:hideMark/>
          </w:tcPr>
          <w:p w14:paraId="1A5F1CD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9878E8B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1D5E8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A100205  ZDRAVSTVENA ZAŠTITA GRAĐANA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0440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ODRŽAVANJE VODNE MREŽE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71F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18F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2AC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DBF23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E852E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DB0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9F927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C2501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7EAA743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7464E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D0C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67609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F0DD6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08A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-4.000,00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37735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1.000,00</w:t>
            </w:r>
          </w:p>
        </w:tc>
        <w:tc>
          <w:tcPr>
            <w:tcW w:w="222" w:type="dxa"/>
            <w:vAlign w:val="center"/>
            <w:hideMark/>
          </w:tcPr>
          <w:p w14:paraId="414FA7F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58DC518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1F7F9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T100201  NABAVA DUGOTRAJNE IMOVINE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C44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E4E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8D1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518C4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7F8E7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F25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C623F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5F6AB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2005735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CF290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95F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BC7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AAC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4963F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8BF19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19.300,00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0DE7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30.000,00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2256B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49.300,00</w:t>
            </w:r>
          </w:p>
        </w:tc>
        <w:tc>
          <w:tcPr>
            <w:tcW w:w="222" w:type="dxa"/>
            <w:vAlign w:val="center"/>
            <w:hideMark/>
          </w:tcPr>
          <w:p w14:paraId="08647C4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7FCDB90" w14:textId="77777777" w:rsidTr="00106C46">
        <w:trPr>
          <w:trHeight w:val="300"/>
        </w:trPr>
        <w:tc>
          <w:tcPr>
            <w:tcW w:w="9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1E549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D6A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A34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8EAA9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34741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B0D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BB03A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3485C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1D4036C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800CF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7E178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5A626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7EC02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E2F6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D1B8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5916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7555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E0A98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DD2276B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4283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1003 GOSPODARSTVO I KOMUNALNA DJELATNOST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89C7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1.379.000,00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7D8F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75.000,00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AB9F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1.454.000,00</w:t>
            </w:r>
          </w:p>
        </w:tc>
        <w:tc>
          <w:tcPr>
            <w:tcW w:w="222" w:type="dxa"/>
            <w:vAlign w:val="center"/>
            <w:hideMark/>
          </w:tcPr>
          <w:p w14:paraId="43CC407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2739293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3EF5F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A100301  ODRŽAVANJE JAVNE RASVJETE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9C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8F6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5FE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0A5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E0754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010DCD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7B2A7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1A066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A1F4BD1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CAFB5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7F6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8F50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D9F6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175.000,00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792EA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FF81C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175.000,00</w:t>
            </w:r>
          </w:p>
        </w:tc>
        <w:tc>
          <w:tcPr>
            <w:tcW w:w="222" w:type="dxa"/>
            <w:vAlign w:val="center"/>
            <w:hideMark/>
          </w:tcPr>
          <w:p w14:paraId="6422E7B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1FA69A9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AC549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A100302  ODRŽAVANJE JAVNIH POVRŠINA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D92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A5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B56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4F7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5D602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E87A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E77A3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49958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3CD0753A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B4376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87C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55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AD8E4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660.000,00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37477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50.000,00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BCFFE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710.000,00</w:t>
            </w:r>
          </w:p>
        </w:tc>
        <w:tc>
          <w:tcPr>
            <w:tcW w:w="222" w:type="dxa"/>
            <w:vAlign w:val="center"/>
            <w:hideMark/>
          </w:tcPr>
          <w:p w14:paraId="4BB3690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9B0220C" w14:textId="77777777" w:rsidTr="00106C46">
        <w:trPr>
          <w:trHeight w:val="300"/>
        </w:trPr>
        <w:tc>
          <w:tcPr>
            <w:tcW w:w="9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2E037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A100305 VETERINARSKO-HIGIJENIČARSKI POSLOVI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E9E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2E2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183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57B64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F96F2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2A1A7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450A7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B097AE3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16E88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1F1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A67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9E148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24.000,00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8624B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3C01C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24.000,00</w:t>
            </w:r>
          </w:p>
        </w:tc>
        <w:tc>
          <w:tcPr>
            <w:tcW w:w="222" w:type="dxa"/>
            <w:vAlign w:val="center"/>
            <w:hideMark/>
          </w:tcPr>
          <w:p w14:paraId="0C1D4C6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8EBCA34" w14:textId="77777777" w:rsidTr="00106C46">
        <w:trPr>
          <w:trHeight w:val="300"/>
        </w:trPr>
        <w:tc>
          <w:tcPr>
            <w:tcW w:w="9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BC446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A100307  GRAĐEVINE I UREĐAJI JAVNE NAMJENE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4F5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EAD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138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8B772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666A0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FE997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52149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BE845F1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B90A5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FF6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BBF7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C7EF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206C1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DF0FB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30.000,00</w:t>
            </w:r>
          </w:p>
        </w:tc>
        <w:tc>
          <w:tcPr>
            <w:tcW w:w="222" w:type="dxa"/>
            <w:vAlign w:val="center"/>
            <w:hideMark/>
          </w:tcPr>
          <w:p w14:paraId="226A87C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7F75E51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D02E8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A100308 DERATIZACIJA I DEZINSEKCIJA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D42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81B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CE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5AE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F504E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C988C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10E2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D8385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8A6B106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EA200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lastRenderedPageBreak/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1EE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BA7F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87935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2D081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-15.000,00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9C21C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22" w:type="dxa"/>
            <w:vAlign w:val="center"/>
            <w:hideMark/>
          </w:tcPr>
          <w:p w14:paraId="4AC813A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5B0A458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E23EB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A100309 TEKUĆE I INVESTICIONO ODRŽAVANJE CESTA I STAZA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8C14E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0A740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12EEE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6458D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9D6FFC4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9D89F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222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AA6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2902E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450.000,00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617CE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01CF7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490.000,00</w:t>
            </w:r>
          </w:p>
        </w:tc>
        <w:tc>
          <w:tcPr>
            <w:tcW w:w="222" w:type="dxa"/>
            <w:vAlign w:val="center"/>
            <w:hideMark/>
          </w:tcPr>
          <w:p w14:paraId="177FB88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646D88F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1ECB2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1004 IZGRADNJA OBJEKATA I KOMUNALNE INFRASTRUKTURE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5A0C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1.956.000,00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55F1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-131.000,00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EA23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1.825.000,00</w:t>
            </w:r>
          </w:p>
        </w:tc>
        <w:tc>
          <w:tcPr>
            <w:tcW w:w="222" w:type="dxa"/>
            <w:vAlign w:val="center"/>
            <w:hideMark/>
          </w:tcPr>
          <w:p w14:paraId="4791250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26A8E9F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EEBD5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K100401  NABAVA DUGOTRAJNE IMOVINE-REKREACIJSKI TERENI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9E5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9E1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73D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656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593B1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1DE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AFF48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44332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2140E6B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EE397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2E1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47B8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54923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292.000,00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AE29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545A3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292.000,00</w:t>
            </w:r>
          </w:p>
        </w:tc>
        <w:tc>
          <w:tcPr>
            <w:tcW w:w="222" w:type="dxa"/>
            <w:vAlign w:val="center"/>
            <w:hideMark/>
          </w:tcPr>
          <w:p w14:paraId="75156D6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31293E54" w14:textId="77777777" w:rsidTr="00106C4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7A09A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K100402  GR.OBJ.ZA GOSP.KOM.OTPADOM-UPRAVNA ZGRADA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D28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AD1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E150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968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2E583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FC25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D45B994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48E01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192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34FC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89172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58.000,00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A2F6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093C0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78.000,00</w:t>
            </w:r>
          </w:p>
        </w:tc>
        <w:tc>
          <w:tcPr>
            <w:tcW w:w="222" w:type="dxa"/>
            <w:vAlign w:val="center"/>
            <w:hideMark/>
          </w:tcPr>
          <w:p w14:paraId="5751195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5D913BD" w14:textId="77777777" w:rsidTr="00106C4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ED4B9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K100403  IZGR.AB MOSTA NA BOBOTSKOM KANALU U TRPINJI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BE1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4BB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882B2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D680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D29C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F9024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D2F182C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D7317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B38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B08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A0581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289.000,00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8DF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-49.000,00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34647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240.000,00</w:t>
            </w:r>
          </w:p>
        </w:tc>
        <w:tc>
          <w:tcPr>
            <w:tcW w:w="222" w:type="dxa"/>
            <w:vAlign w:val="center"/>
            <w:hideMark/>
          </w:tcPr>
          <w:p w14:paraId="25FE708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E3778D9" w14:textId="77777777" w:rsidTr="00106C4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BF2DE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K100403  IZGR.CESTE I OSTALIH PROMETNIH OBJEKATA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F8E5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480A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7E6A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3F2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9BAB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FD447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A1CEE31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23CF7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99C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7E11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739E6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1.179.000,00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FB35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E03B7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1.179.000,00</w:t>
            </w:r>
          </w:p>
        </w:tc>
        <w:tc>
          <w:tcPr>
            <w:tcW w:w="222" w:type="dxa"/>
            <w:vAlign w:val="center"/>
            <w:hideMark/>
          </w:tcPr>
          <w:p w14:paraId="3D553D4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3CDEB20" w14:textId="77777777" w:rsidTr="00106C4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EA8B0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K100404  IZGR.GRAĐEVINA I NABAVA UREĐAJA JAVNE NAMJENE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01A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03E6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06F45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C8A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95C1A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32CC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61C4B8F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C1FC0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498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2BA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D9E30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138.000,00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6C43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-102.000,00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02D29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36.000,00</w:t>
            </w:r>
          </w:p>
        </w:tc>
        <w:tc>
          <w:tcPr>
            <w:tcW w:w="222" w:type="dxa"/>
            <w:vAlign w:val="center"/>
            <w:hideMark/>
          </w:tcPr>
          <w:p w14:paraId="7756C04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F6EDAF2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8B9FA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1005 JAVNE POTREBE U KULTURI, SPORTU, RELIGIJI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91A1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270.000,00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BD72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AB0D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270.000,00</w:t>
            </w:r>
          </w:p>
        </w:tc>
        <w:tc>
          <w:tcPr>
            <w:tcW w:w="222" w:type="dxa"/>
            <w:vAlign w:val="center"/>
            <w:hideMark/>
          </w:tcPr>
          <w:p w14:paraId="724FEE1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79528FA" w14:textId="77777777" w:rsidTr="00106C46">
        <w:trPr>
          <w:trHeight w:val="300"/>
        </w:trPr>
        <w:tc>
          <w:tcPr>
            <w:tcW w:w="910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D2856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A100501  DJELATNOST UDRUGA U KULTURI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944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B1F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4D7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E4BEA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737F10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DE539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39AC5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F3D54D5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51A81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F0D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E7656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2A89E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124.000,00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F8EFB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11B52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124.000,00</w:t>
            </w:r>
          </w:p>
        </w:tc>
        <w:tc>
          <w:tcPr>
            <w:tcW w:w="222" w:type="dxa"/>
            <w:vAlign w:val="center"/>
            <w:hideMark/>
          </w:tcPr>
          <w:p w14:paraId="5C60237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3D30A06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EC6FF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A100502  DJELATNOST UDRUGA U SPORTU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D82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3B5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62A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4F0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05B02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2C8D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20AF3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ED834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3F51190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3454F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01F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4323AD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78A7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126.000,00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58D57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014FC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126.000,00</w:t>
            </w:r>
          </w:p>
        </w:tc>
        <w:tc>
          <w:tcPr>
            <w:tcW w:w="222" w:type="dxa"/>
            <w:vAlign w:val="center"/>
            <w:hideMark/>
          </w:tcPr>
          <w:p w14:paraId="465F601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5B187FF" w14:textId="77777777" w:rsidTr="00106C46">
        <w:trPr>
          <w:trHeight w:val="300"/>
        </w:trPr>
        <w:tc>
          <w:tcPr>
            <w:tcW w:w="9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AFB3A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A100503  DJELATNOST VJERSKIH ZAJEDNICA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EE8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6BD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0D8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382E1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D02B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6E28E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25155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475CACE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BB1B1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89A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AC203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C83F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F9E7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EAE6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  <w:tc>
          <w:tcPr>
            <w:tcW w:w="222" w:type="dxa"/>
            <w:vAlign w:val="center"/>
            <w:hideMark/>
          </w:tcPr>
          <w:p w14:paraId="1166166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CECDD23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F1F77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1006 DJELATNOST SOCIJALNE SKRBI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F2D4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591.200,00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9CF1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72.000,00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AA9A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663.200,00</w:t>
            </w:r>
          </w:p>
        </w:tc>
        <w:tc>
          <w:tcPr>
            <w:tcW w:w="222" w:type="dxa"/>
            <w:vAlign w:val="center"/>
            <w:hideMark/>
          </w:tcPr>
          <w:p w14:paraId="1C8C498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995B0B0" w14:textId="77777777" w:rsidTr="00106C46">
        <w:trPr>
          <w:trHeight w:val="300"/>
        </w:trPr>
        <w:tc>
          <w:tcPr>
            <w:tcW w:w="71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EC6A8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A100601  POMOĆ U NOVCU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046B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9E3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ABB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509E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49EA3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AC01A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0ED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DA67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18202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62F6508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A81ED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DBD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905E11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8C6E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134.000,00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A74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-36.000,00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A89DE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98.000,00</w:t>
            </w:r>
          </w:p>
        </w:tc>
        <w:tc>
          <w:tcPr>
            <w:tcW w:w="222" w:type="dxa"/>
            <w:vAlign w:val="center"/>
            <w:hideMark/>
          </w:tcPr>
          <w:p w14:paraId="32BE36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2A1BFB0" w14:textId="77777777" w:rsidTr="00106C4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43C3F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A100602  HUMANITARNA SKRB I DRUGI INTERESI GRAĐANA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AF5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6FDFC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8292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E44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64941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910CB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7926B0E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43C2C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AE8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89C066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AF6E1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101.200,00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E86A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52.000,00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206D8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153.200,00</w:t>
            </w:r>
          </w:p>
        </w:tc>
        <w:tc>
          <w:tcPr>
            <w:tcW w:w="222" w:type="dxa"/>
            <w:vAlign w:val="center"/>
            <w:hideMark/>
          </w:tcPr>
          <w:p w14:paraId="6E171BC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B6A485E" w14:textId="77777777" w:rsidTr="00106C46">
        <w:trPr>
          <w:trHeight w:val="300"/>
        </w:trPr>
        <w:tc>
          <w:tcPr>
            <w:tcW w:w="71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21BB0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A100603 PROJEKT ZAŽELI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AA5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C66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9F2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9D4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AF600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04692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D67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CCF43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C18DD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1DBB835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6715E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9A3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98B969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1C95D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352.000,00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E20E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56.000,00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1A4E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408.000,00</w:t>
            </w:r>
          </w:p>
        </w:tc>
        <w:tc>
          <w:tcPr>
            <w:tcW w:w="222" w:type="dxa"/>
            <w:vAlign w:val="center"/>
            <w:hideMark/>
          </w:tcPr>
          <w:p w14:paraId="6490CB7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9B2872E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36806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BD4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B1CF5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6C1D3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8998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16706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1E357F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22327A0" w14:textId="77777777" w:rsidTr="00106C46">
        <w:trPr>
          <w:trHeight w:val="300"/>
        </w:trPr>
        <w:tc>
          <w:tcPr>
            <w:tcW w:w="71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F8D17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lastRenderedPageBreak/>
              <w:t>A100604 POLJOPRIVREDNICI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AA3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BDF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88D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C31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E58C5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46AB2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1733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4E536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E2A6B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E7283FC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B4213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6AC04E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601FD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25B1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D4EF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ABE24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4.000,00</w:t>
            </w:r>
          </w:p>
        </w:tc>
        <w:tc>
          <w:tcPr>
            <w:tcW w:w="222" w:type="dxa"/>
            <w:vAlign w:val="center"/>
            <w:hideMark/>
          </w:tcPr>
          <w:p w14:paraId="2215192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2C6FD16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3E2D1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1007 ZAŠTITA OD POŽARA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4483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44.100,00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4714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4.440,00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A0DC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48.540,00</w:t>
            </w:r>
          </w:p>
        </w:tc>
        <w:tc>
          <w:tcPr>
            <w:tcW w:w="222" w:type="dxa"/>
            <w:vAlign w:val="center"/>
            <w:hideMark/>
          </w:tcPr>
          <w:p w14:paraId="23CEE22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2DE9BBE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E805B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A100701 OSNOVNA DJELATNOST DVD-a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22D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FC7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B51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3C5A85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69835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E1B24C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81DED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4E675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7753DAA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09918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C92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FD1A03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FCC0C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7CD88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8C8AE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22" w:type="dxa"/>
            <w:vAlign w:val="center"/>
            <w:hideMark/>
          </w:tcPr>
          <w:p w14:paraId="50B9155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BEAF984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CB9B6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A100702 ELEMENTARNA NEPOGODA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361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571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F5E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05B44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6A155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C1C26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4C102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13C7F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C0B9F27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730BE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6E2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98571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52D82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3B9AE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2.040,00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B33D8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2.040,00</w:t>
            </w:r>
          </w:p>
        </w:tc>
        <w:tc>
          <w:tcPr>
            <w:tcW w:w="222" w:type="dxa"/>
            <w:vAlign w:val="center"/>
            <w:hideMark/>
          </w:tcPr>
          <w:p w14:paraId="3E4B5BC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4E9E4D2" w14:textId="77777777" w:rsidTr="00106C46">
        <w:trPr>
          <w:trHeight w:val="300"/>
        </w:trPr>
        <w:tc>
          <w:tcPr>
            <w:tcW w:w="71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E5832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A100703 CIVILNA ZAŠTITA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E6F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12C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4AF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A41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92252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A8F2A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710F0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5AB27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7D9C8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3365E56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FC0B9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FF7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1356C7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8FDA7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4.700,00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BCE60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2.400,00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D0F8A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7.100,00</w:t>
            </w:r>
          </w:p>
        </w:tc>
        <w:tc>
          <w:tcPr>
            <w:tcW w:w="222" w:type="dxa"/>
            <w:vAlign w:val="center"/>
            <w:hideMark/>
          </w:tcPr>
          <w:p w14:paraId="7EE0DAC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2013248" w14:textId="77777777" w:rsidTr="00106C46">
        <w:trPr>
          <w:trHeight w:val="300"/>
        </w:trPr>
        <w:tc>
          <w:tcPr>
            <w:tcW w:w="71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CDD2E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A100704 CRVENI KRIŽ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8A3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00F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673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6E2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B827A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D623E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2D61B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0B73C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66636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C55F4B6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F293E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C58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A412D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72F6B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13.000,00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7021C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CB96F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13.000,00</w:t>
            </w:r>
          </w:p>
        </w:tc>
        <w:tc>
          <w:tcPr>
            <w:tcW w:w="222" w:type="dxa"/>
            <w:vAlign w:val="center"/>
            <w:hideMark/>
          </w:tcPr>
          <w:p w14:paraId="646B883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3B873819" w14:textId="77777777" w:rsidTr="00106C46">
        <w:trPr>
          <w:trHeight w:val="300"/>
        </w:trPr>
        <w:tc>
          <w:tcPr>
            <w:tcW w:w="63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99A33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A100705 HGSS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383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870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8EC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387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14B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EB37C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C68BF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F4DDC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EBBFC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28210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3E16F38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7FDFE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BDDCC3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CB0CF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E322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1.400,00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7FA9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5FBB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1.400,00</w:t>
            </w:r>
          </w:p>
        </w:tc>
        <w:tc>
          <w:tcPr>
            <w:tcW w:w="222" w:type="dxa"/>
            <w:vAlign w:val="center"/>
            <w:hideMark/>
          </w:tcPr>
          <w:p w14:paraId="4846EC3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3191819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74A4B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1008 OBRAZOVANJE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0C7F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16.200,00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5333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B8E7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18.200,00</w:t>
            </w:r>
          </w:p>
        </w:tc>
        <w:tc>
          <w:tcPr>
            <w:tcW w:w="222" w:type="dxa"/>
            <w:vAlign w:val="center"/>
            <w:hideMark/>
          </w:tcPr>
          <w:p w14:paraId="4744526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A9A83F3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BE4E2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A100801  ODGOJNO, ADMINISTRATIVNO, TEHNIČKO OSOBLJE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C8E43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043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9998B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432B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185C707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C4E99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A69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A1925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776A5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13.500,00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36A26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2.000,00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0148B9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15.500,00</w:t>
            </w:r>
          </w:p>
        </w:tc>
        <w:tc>
          <w:tcPr>
            <w:tcW w:w="222" w:type="dxa"/>
            <w:vAlign w:val="center"/>
            <w:hideMark/>
          </w:tcPr>
          <w:p w14:paraId="3E4FABF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07147C6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31214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A100803  SUFINANCIRANJE - BIBLIOBUS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D64A1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BE5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66671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8CED1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60295CF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DB79C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C0A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D1D6A7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AEA2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2.700,00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4551C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5F0BF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2.700,00</w:t>
            </w:r>
          </w:p>
        </w:tc>
        <w:tc>
          <w:tcPr>
            <w:tcW w:w="222" w:type="dxa"/>
            <w:vAlign w:val="center"/>
            <w:hideMark/>
          </w:tcPr>
          <w:p w14:paraId="175A15C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8024664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A259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1009 ODRŽAVANJE GRAĐEVINA I OBJEKATA JAVNE NAMJENE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0708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250.000,00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931F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-20.000,00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E016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230.000,00</w:t>
            </w:r>
          </w:p>
        </w:tc>
        <w:tc>
          <w:tcPr>
            <w:tcW w:w="222" w:type="dxa"/>
            <w:vAlign w:val="center"/>
            <w:hideMark/>
          </w:tcPr>
          <w:p w14:paraId="30B7D8B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26E56BF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3369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A100901  ODRŽAVANJE DOMOVA KULTURE NA PODRUČJU OPĆINE TRPINJA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2AEB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4F36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B73B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E3FD0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418A97F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2C47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8C6D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31720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193C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100.000,00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EE32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-20.000,00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E23C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80.000,00</w:t>
            </w:r>
          </w:p>
        </w:tc>
        <w:tc>
          <w:tcPr>
            <w:tcW w:w="222" w:type="dxa"/>
            <w:vAlign w:val="center"/>
            <w:hideMark/>
          </w:tcPr>
          <w:p w14:paraId="464FF28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43DAC04" w14:textId="77777777" w:rsidTr="00106C46">
        <w:trPr>
          <w:trHeight w:val="510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B2F4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A100902  ODRŽAVANJE OBJEKATA ZA SPORT I REKREACIJU NA PODRUČJU OPĆINE TRPINJA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25F5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123B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3EE6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EDFE3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5F1AE9E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CE5D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AB23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63AF8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2069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60.000,00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3B74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C0D1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80.000,00</w:t>
            </w:r>
          </w:p>
        </w:tc>
        <w:tc>
          <w:tcPr>
            <w:tcW w:w="222" w:type="dxa"/>
            <w:vAlign w:val="center"/>
            <w:hideMark/>
          </w:tcPr>
          <w:p w14:paraId="4800135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334244C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4B2F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A100903  ODRŽAVANJE LOVAČKIH DOMOVA NA PODRUČJU OPĆINE TRPINJA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2D08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77FB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CAA0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2316F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4F4147E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13E0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5FBF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EF457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9867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8EDC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-20.000,00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5F37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30.000,00</w:t>
            </w:r>
          </w:p>
        </w:tc>
        <w:tc>
          <w:tcPr>
            <w:tcW w:w="222" w:type="dxa"/>
            <w:vAlign w:val="center"/>
            <w:hideMark/>
          </w:tcPr>
          <w:p w14:paraId="3EDAA4E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C0CCCEA" w14:textId="77777777" w:rsidTr="00106C46">
        <w:trPr>
          <w:trHeight w:val="510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30DE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A100901  ODRŽAVANJEOSTALIH GRAĐEVINA JAVNE NAMJENE NA PODRUČJU OPĆINE TRPINJA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A030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2294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5CF6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F250A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F041484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1E1A5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E4E2F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E38DB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FC47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E0410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A72F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40.000,00</w:t>
            </w:r>
          </w:p>
        </w:tc>
        <w:tc>
          <w:tcPr>
            <w:tcW w:w="222" w:type="dxa"/>
            <w:vAlign w:val="center"/>
            <w:hideMark/>
          </w:tcPr>
          <w:p w14:paraId="1A886E8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2E01EDB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93FAF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lastRenderedPageBreak/>
              <w:t>PROGRAM 1010 PROGRAM GRAĐENJA OBJEKATA JAVNE NAMJENE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0E9F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446.000,00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CA70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-20.000,00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1CDE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426.000,00</w:t>
            </w:r>
          </w:p>
        </w:tc>
        <w:tc>
          <w:tcPr>
            <w:tcW w:w="222" w:type="dxa"/>
            <w:vAlign w:val="center"/>
            <w:hideMark/>
          </w:tcPr>
          <w:p w14:paraId="15D40C1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C7FD7A1" w14:textId="77777777" w:rsidTr="00106C46">
        <w:trPr>
          <w:trHeight w:val="510"/>
        </w:trPr>
        <w:tc>
          <w:tcPr>
            <w:tcW w:w="938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0C64E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K101001  GRAĐENJE OBJEKATA JAVNE NAMJENE U VLASNIŠTVU OPĆINE TRPINJA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548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67F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79025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BA1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A2B87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8B5D1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D8D220B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80413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7D7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0193A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8946F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446.000,00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D2B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-20.000,00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67627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426.000,00</w:t>
            </w:r>
          </w:p>
        </w:tc>
        <w:tc>
          <w:tcPr>
            <w:tcW w:w="222" w:type="dxa"/>
            <w:vAlign w:val="center"/>
            <w:hideMark/>
          </w:tcPr>
          <w:p w14:paraId="0B393AB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26E08A6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A5FCB0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1011 JAVNI RAD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B920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24.900,00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DAD8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16.960,00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7A4A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41.860,00</w:t>
            </w:r>
          </w:p>
        </w:tc>
        <w:tc>
          <w:tcPr>
            <w:tcW w:w="222" w:type="dxa"/>
            <w:vAlign w:val="center"/>
            <w:hideMark/>
          </w:tcPr>
          <w:p w14:paraId="4E93AD5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6506C76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E8F9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A101101 JAVNI RADOVI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6573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B980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49C0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12EE6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B28D655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DC78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BD608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A2C57D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262D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24.900,00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6B17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16.960,00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3EB0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41.860,00</w:t>
            </w:r>
          </w:p>
        </w:tc>
        <w:tc>
          <w:tcPr>
            <w:tcW w:w="222" w:type="dxa"/>
            <w:vAlign w:val="center"/>
            <w:hideMark/>
          </w:tcPr>
          <w:p w14:paraId="0DEBD3C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382D7EE9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B34E9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1012 ZAŠTITA OKOLIŠA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A331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52.100,00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7FE4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3F2A5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57.100,00</w:t>
            </w:r>
          </w:p>
        </w:tc>
        <w:tc>
          <w:tcPr>
            <w:tcW w:w="222" w:type="dxa"/>
            <w:vAlign w:val="center"/>
            <w:hideMark/>
          </w:tcPr>
          <w:p w14:paraId="4550648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CB893B9" w14:textId="77777777" w:rsidTr="00106C46">
        <w:trPr>
          <w:trHeight w:val="30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A91C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A101202 ZAŠTITA OKOLIŠA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65C2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AF3A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133B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78DCB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62C20B7B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081D5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A5344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394E8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6E11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52.100,00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725B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5.000,00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E09C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57.100,00</w:t>
            </w:r>
          </w:p>
        </w:tc>
        <w:tc>
          <w:tcPr>
            <w:tcW w:w="222" w:type="dxa"/>
            <w:vAlign w:val="center"/>
            <w:hideMark/>
          </w:tcPr>
          <w:p w14:paraId="73FA41F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29528E35" w14:textId="77777777" w:rsidTr="00106C46">
        <w:trPr>
          <w:trHeight w:val="31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3F4AA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1013 KOMUNALNA OPREMA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06BE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31.700,00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9027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36.400,00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179B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68.100,00</w:t>
            </w:r>
          </w:p>
        </w:tc>
        <w:tc>
          <w:tcPr>
            <w:tcW w:w="222" w:type="dxa"/>
            <w:vAlign w:val="center"/>
            <w:hideMark/>
          </w:tcPr>
          <w:p w14:paraId="3CE7F29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342595BA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264AB0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A101301 NABAVA KOMUNALNE OPREME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2E0F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D368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3470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B009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4332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DF3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32E5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25406E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3EFB0C8E" w14:textId="77777777" w:rsidTr="00106C46">
        <w:trPr>
          <w:trHeight w:val="300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EDCB4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19F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0067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83EB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30.000,00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9ECE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36.000,00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1791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66.000,00</w:t>
            </w:r>
          </w:p>
        </w:tc>
        <w:tc>
          <w:tcPr>
            <w:tcW w:w="222" w:type="dxa"/>
            <w:vAlign w:val="center"/>
            <w:hideMark/>
          </w:tcPr>
          <w:p w14:paraId="2AB00D4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4CB23381" w14:textId="77777777" w:rsidTr="00106C46">
        <w:trPr>
          <w:trHeight w:val="300"/>
        </w:trPr>
        <w:tc>
          <w:tcPr>
            <w:tcW w:w="9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1D70CD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A101302 ODRŽAVANJE KOMUNALNE OPREME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D361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13DD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418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6F61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C80D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87F5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4928E1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78B408EF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EA7C3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6E41F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A2B8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52267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1.700,00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759806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5C00C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2.100,00</w:t>
            </w:r>
          </w:p>
        </w:tc>
        <w:tc>
          <w:tcPr>
            <w:tcW w:w="222" w:type="dxa"/>
            <w:vAlign w:val="center"/>
            <w:hideMark/>
          </w:tcPr>
          <w:p w14:paraId="06B56A1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1B2F2F7" w14:textId="77777777" w:rsidTr="00106C46">
        <w:trPr>
          <w:trHeight w:val="63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C7C072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PROGRAM 1014 OPREMA OBJEKATA JAVNE NAMJENE U VLASNIŠTVU OPĆINE TRPINJA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EA68F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36.000,00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8B14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-6.000,00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6289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30.000,00</w:t>
            </w:r>
          </w:p>
        </w:tc>
        <w:tc>
          <w:tcPr>
            <w:tcW w:w="222" w:type="dxa"/>
            <w:vAlign w:val="center"/>
            <w:hideMark/>
          </w:tcPr>
          <w:p w14:paraId="3F00185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57A21657" w14:textId="77777777" w:rsidTr="00106C46">
        <w:trPr>
          <w:trHeight w:val="300"/>
        </w:trPr>
        <w:tc>
          <w:tcPr>
            <w:tcW w:w="883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1F9F08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 xml:space="preserve">A101301 NABAVA KOMUNALNE OPREME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E3AD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58A9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2C0D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D4DA" w14:textId="77777777" w:rsidR="001C7F98" w:rsidRPr="001C7F98" w:rsidRDefault="001C7F98" w:rsidP="001C7F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178DA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60BE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2718E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4B44F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0DF456C5" w14:textId="77777777" w:rsidTr="00106C46">
        <w:trPr>
          <w:trHeight w:val="315"/>
        </w:trPr>
        <w:tc>
          <w:tcPr>
            <w:tcW w:w="6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3FFAA0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78A2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35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6B4A5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D0558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36.000,00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2CDE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-6.000,00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29F1D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 w:bidi="ar-SA"/>
              </w:rPr>
              <w:t>30.000,00</w:t>
            </w:r>
          </w:p>
        </w:tc>
        <w:tc>
          <w:tcPr>
            <w:tcW w:w="222" w:type="dxa"/>
            <w:vAlign w:val="center"/>
            <w:hideMark/>
          </w:tcPr>
          <w:p w14:paraId="15EF0736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C7F98" w:rsidRPr="001C7F98" w14:paraId="1E8E480E" w14:textId="77777777" w:rsidTr="00106C46">
        <w:trPr>
          <w:trHeight w:val="315"/>
        </w:trPr>
        <w:tc>
          <w:tcPr>
            <w:tcW w:w="7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B18739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Ukupno rashodi i izdaci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9D96BC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AC7C0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1F925B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3E772A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E526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B686B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5.605.550,00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1C384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99.600,00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64F21" w14:textId="77777777" w:rsidR="001C7F98" w:rsidRPr="001C7F98" w:rsidRDefault="001C7F98" w:rsidP="001C7F9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1C7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5.705.150,00</w:t>
            </w:r>
          </w:p>
        </w:tc>
        <w:tc>
          <w:tcPr>
            <w:tcW w:w="222" w:type="dxa"/>
            <w:vAlign w:val="center"/>
            <w:hideMark/>
          </w:tcPr>
          <w:p w14:paraId="40C69D53" w14:textId="77777777" w:rsidR="001C7F98" w:rsidRPr="001C7F98" w:rsidRDefault="001C7F98" w:rsidP="001C7F9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</w:tbl>
    <w:p w14:paraId="44FF57B5" w14:textId="77777777" w:rsidR="001C7F98" w:rsidRDefault="001C7F98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002FFE93" w14:textId="77777777" w:rsidR="001C7F98" w:rsidRDefault="001C7F98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05BDF0CE" w14:textId="77777777" w:rsidR="00890DAA" w:rsidRDefault="00890DA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3D4C2116" w14:textId="77777777" w:rsidR="008E54E5" w:rsidRDefault="008E54E5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38170184" w14:textId="77777777" w:rsidR="00072DFD" w:rsidRDefault="00072DFD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12BB634B" w14:textId="77777777" w:rsidR="00072DFD" w:rsidRDefault="00072DFD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6A031DC4" w14:textId="495AB3E1" w:rsidR="00072DFD" w:rsidRDefault="00640F02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7B3A1CB" wp14:editId="05C3A653">
            <wp:extent cx="8891270" cy="4483735"/>
            <wp:effectExtent l="0" t="0" r="5080" b="12065"/>
            <wp:docPr id="16585598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6C389E6-2DE8-0EDF-96DB-1FD945C237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D22DD8" w14:textId="77777777" w:rsidR="00072DFD" w:rsidRDefault="00072DFD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616A6621" w14:textId="1FD0515E" w:rsidR="00072DFD" w:rsidRDefault="00072DFD" w:rsidP="009069FC">
      <w:pPr>
        <w:pStyle w:val="Odlomakpopisa"/>
        <w:autoSpaceDE w:val="0"/>
        <w:autoSpaceDN w:val="0"/>
        <w:adjustRightInd w:val="0"/>
        <w:spacing w:line="360" w:lineRule="auto"/>
        <w:rPr>
          <w:rFonts w:ascii="Verdana" w:eastAsia="Verdana" w:hAnsi="Verdana"/>
          <w:sz w:val="20"/>
          <w:szCs w:val="20"/>
        </w:rPr>
      </w:pPr>
    </w:p>
    <w:p w14:paraId="4F8A92A8" w14:textId="77777777" w:rsidR="00F04F86" w:rsidRDefault="00F04F86" w:rsidP="009069FC">
      <w:pPr>
        <w:pStyle w:val="Odlomakpopisa"/>
        <w:autoSpaceDE w:val="0"/>
        <w:autoSpaceDN w:val="0"/>
        <w:adjustRightInd w:val="0"/>
        <w:spacing w:line="360" w:lineRule="auto"/>
        <w:rPr>
          <w:rFonts w:ascii="Verdana" w:eastAsia="Verdana" w:hAnsi="Verdana"/>
          <w:sz w:val="20"/>
          <w:szCs w:val="20"/>
        </w:rPr>
      </w:pPr>
    </w:p>
    <w:p w14:paraId="4EA6B398" w14:textId="77777777" w:rsidR="00F04F86" w:rsidRDefault="00F04F86" w:rsidP="009069FC">
      <w:pPr>
        <w:pStyle w:val="Odlomakpopisa"/>
        <w:autoSpaceDE w:val="0"/>
        <w:autoSpaceDN w:val="0"/>
        <w:adjustRightInd w:val="0"/>
        <w:spacing w:line="360" w:lineRule="auto"/>
        <w:rPr>
          <w:rFonts w:ascii="Verdana" w:eastAsia="Verdana" w:hAnsi="Verdana"/>
          <w:sz w:val="20"/>
          <w:szCs w:val="20"/>
        </w:rPr>
      </w:pPr>
    </w:p>
    <w:p w14:paraId="21CA8F4B" w14:textId="77777777" w:rsidR="00F04F86" w:rsidRDefault="00F04F86" w:rsidP="009069FC">
      <w:pPr>
        <w:pStyle w:val="Odlomakpopisa"/>
        <w:autoSpaceDE w:val="0"/>
        <w:autoSpaceDN w:val="0"/>
        <w:adjustRightInd w:val="0"/>
        <w:spacing w:line="360" w:lineRule="auto"/>
        <w:rPr>
          <w:rFonts w:ascii="Verdana" w:eastAsia="Verdana" w:hAnsi="Verdana"/>
          <w:sz w:val="20"/>
          <w:szCs w:val="20"/>
        </w:rPr>
      </w:pPr>
    </w:p>
    <w:p w14:paraId="49DACB0B" w14:textId="77777777" w:rsidR="00F04F86" w:rsidRDefault="00F04F86" w:rsidP="009069FC">
      <w:pPr>
        <w:pStyle w:val="Odlomakpopisa"/>
        <w:autoSpaceDE w:val="0"/>
        <w:autoSpaceDN w:val="0"/>
        <w:adjustRightInd w:val="0"/>
        <w:spacing w:line="360" w:lineRule="auto"/>
        <w:rPr>
          <w:rFonts w:ascii="Verdana" w:eastAsia="Verdana" w:hAnsi="Verdana"/>
          <w:sz w:val="20"/>
          <w:szCs w:val="20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605"/>
        <w:gridCol w:w="4606"/>
        <w:gridCol w:w="222"/>
        <w:gridCol w:w="222"/>
        <w:gridCol w:w="1344"/>
        <w:gridCol w:w="1061"/>
        <w:gridCol w:w="1345"/>
        <w:gridCol w:w="222"/>
      </w:tblGrid>
      <w:tr w:rsidR="001806CD" w:rsidRPr="001806CD" w14:paraId="1886BE3C" w14:textId="77777777" w:rsidTr="001806CD">
        <w:trPr>
          <w:gridAfter w:val="1"/>
          <w:wAfter w:w="36" w:type="dxa"/>
          <w:trHeight w:val="450"/>
        </w:trPr>
        <w:tc>
          <w:tcPr>
            <w:tcW w:w="5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3B77F4E" w14:textId="4DA181CF" w:rsidR="001806CD" w:rsidRPr="001806CD" w:rsidRDefault="001806CD" w:rsidP="001806C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DJEČJI VRTIĆ LILIPUT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B9487" w14:textId="77777777" w:rsidR="001806CD" w:rsidRPr="001806CD" w:rsidRDefault="001806CD" w:rsidP="001806C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 xml:space="preserve">Proračun 2025 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DB391" w14:textId="77777777" w:rsidR="001806CD" w:rsidRPr="001806CD" w:rsidRDefault="001806CD" w:rsidP="001806C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Promjena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EA82D" w14:textId="77777777" w:rsidR="001806CD" w:rsidRPr="001806CD" w:rsidRDefault="001806CD" w:rsidP="001806C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2025 – rebalans I</w:t>
            </w:r>
          </w:p>
        </w:tc>
      </w:tr>
      <w:tr w:rsidR="001806CD" w:rsidRPr="001806CD" w14:paraId="3790AADF" w14:textId="77777777" w:rsidTr="001806CD">
        <w:trPr>
          <w:trHeight w:val="315"/>
        </w:trPr>
        <w:tc>
          <w:tcPr>
            <w:tcW w:w="5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3CCF41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7A0B8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D7DD8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1C0DA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4EEC" w14:textId="77777777" w:rsidR="001806CD" w:rsidRPr="001806CD" w:rsidRDefault="001806CD" w:rsidP="001806C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806CD" w:rsidRPr="001806CD" w14:paraId="18FE713C" w14:textId="77777777" w:rsidTr="001806CD">
        <w:trPr>
          <w:trHeight w:val="315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F7FF82" w14:textId="47FDC2EE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1F78B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256C0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6F9FE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436.875,00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12AAA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46.642,00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E87BC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483.517,00</w:t>
            </w:r>
          </w:p>
        </w:tc>
        <w:tc>
          <w:tcPr>
            <w:tcW w:w="36" w:type="dxa"/>
            <w:vAlign w:val="center"/>
            <w:hideMark/>
          </w:tcPr>
          <w:p w14:paraId="5A7A182E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806CD" w:rsidRPr="001806CD" w14:paraId="225DEB59" w14:textId="77777777" w:rsidTr="001806CD">
        <w:trPr>
          <w:trHeight w:val="315"/>
        </w:trPr>
        <w:tc>
          <w:tcPr>
            <w:tcW w:w="5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4ABA13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PROGRAM 1008 OBRAZOVANJE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15C57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436.875,00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D0761C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46.642,00</w:t>
            </w: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FD76D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483.517,00</w:t>
            </w:r>
          </w:p>
        </w:tc>
        <w:tc>
          <w:tcPr>
            <w:tcW w:w="36" w:type="dxa"/>
            <w:vAlign w:val="center"/>
            <w:hideMark/>
          </w:tcPr>
          <w:p w14:paraId="090866D7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806CD" w:rsidRPr="001806CD" w14:paraId="4B58AE3B" w14:textId="77777777" w:rsidTr="001806CD">
        <w:trPr>
          <w:trHeight w:val="510"/>
        </w:trPr>
        <w:tc>
          <w:tcPr>
            <w:tcW w:w="54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1A7360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A100801  ODGOJNO, ADMINISTRATIVNO, TEHNIČKO OSOBLJE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C8ECA2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2AFCFC" w14:textId="77777777" w:rsidR="001806CD" w:rsidRPr="001806CD" w:rsidRDefault="001806CD" w:rsidP="001806C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382C63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0B8776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806CD" w:rsidRPr="001806CD" w14:paraId="2BE97218" w14:textId="77777777" w:rsidTr="001806CD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20EAB9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97428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Rashodi za zaposlene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9D7CE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8D94C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E4FBD2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348.000,00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9D7E81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17.000,00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0B052F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365.000,00</w:t>
            </w:r>
          </w:p>
        </w:tc>
        <w:tc>
          <w:tcPr>
            <w:tcW w:w="36" w:type="dxa"/>
            <w:vAlign w:val="center"/>
            <w:hideMark/>
          </w:tcPr>
          <w:p w14:paraId="4DD2D2AF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806CD" w:rsidRPr="001806CD" w14:paraId="048E54A7" w14:textId="77777777" w:rsidTr="001806CD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CAD97D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50EC" w14:textId="77777777" w:rsidR="001806CD" w:rsidRPr="001806CD" w:rsidRDefault="001806CD" w:rsidP="001806C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56A3" w14:textId="77777777" w:rsidR="001806CD" w:rsidRPr="001806CD" w:rsidRDefault="001806CD" w:rsidP="001806C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6A14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4D6A50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86.875,00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F4723A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25.242,00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CEFBE1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112.117,00</w:t>
            </w:r>
          </w:p>
        </w:tc>
        <w:tc>
          <w:tcPr>
            <w:tcW w:w="36" w:type="dxa"/>
            <w:vAlign w:val="center"/>
            <w:hideMark/>
          </w:tcPr>
          <w:p w14:paraId="06A1B44B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806CD" w:rsidRPr="001806CD" w14:paraId="25C2BE89" w14:textId="77777777" w:rsidTr="001806CD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522F02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3D3C" w14:textId="77777777" w:rsidR="001806CD" w:rsidRPr="001806CD" w:rsidRDefault="001806CD" w:rsidP="001806C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Financijski rashodi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1B03" w14:textId="77777777" w:rsidR="001806CD" w:rsidRPr="001806CD" w:rsidRDefault="001806CD" w:rsidP="001806C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115D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AFFD5E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2.000,00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97DE29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400,00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328AA8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2.400,00</w:t>
            </w:r>
          </w:p>
        </w:tc>
        <w:tc>
          <w:tcPr>
            <w:tcW w:w="36" w:type="dxa"/>
            <w:vAlign w:val="center"/>
            <w:hideMark/>
          </w:tcPr>
          <w:p w14:paraId="25FE3EFA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1806CD" w:rsidRPr="001806CD" w14:paraId="7D38D8EB" w14:textId="77777777" w:rsidTr="001806CD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144CB6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47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CFABC6" w14:textId="77777777" w:rsidR="001806CD" w:rsidRPr="001806CD" w:rsidRDefault="001806CD" w:rsidP="001806C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Rashodi za nabavu neproizvedene dugotrajne imovine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D939B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4A8DC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EA3AA" w14:textId="77777777" w:rsidR="001806CD" w:rsidRPr="001806CD" w:rsidRDefault="001806CD" w:rsidP="001806C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1806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4.000,00</w:t>
            </w:r>
          </w:p>
        </w:tc>
        <w:tc>
          <w:tcPr>
            <w:tcW w:w="36" w:type="dxa"/>
            <w:vAlign w:val="center"/>
            <w:hideMark/>
          </w:tcPr>
          <w:p w14:paraId="0BF97CE3" w14:textId="77777777" w:rsidR="001806CD" w:rsidRPr="001806CD" w:rsidRDefault="001806CD" w:rsidP="001806C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</w:tbl>
    <w:p w14:paraId="1282CBEE" w14:textId="77777777" w:rsidR="00F04F86" w:rsidRPr="005B67E9" w:rsidRDefault="00F04F86" w:rsidP="009069FC">
      <w:pPr>
        <w:pStyle w:val="Odlomakpopisa"/>
        <w:autoSpaceDE w:val="0"/>
        <w:autoSpaceDN w:val="0"/>
        <w:adjustRightInd w:val="0"/>
        <w:spacing w:line="360" w:lineRule="auto"/>
        <w:rPr>
          <w:rFonts w:ascii="Verdana" w:eastAsia="Verdana" w:hAnsi="Verdana"/>
          <w:sz w:val="20"/>
          <w:szCs w:val="20"/>
        </w:rPr>
      </w:pPr>
    </w:p>
    <w:p w14:paraId="71800FE2" w14:textId="7D5EC5A4" w:rsidR="005B67E9" w:rsidRDefault="001806CD" w:rsidP="001806CD">
      <w:pPr>
        <w:autoSpaceDE w:val="0"/>
        <w:autoSpaceDN w:val="0"/>
        <w:adjustRightInd w:val="0"/>
        <w:jc w:val="center"/>
        <w:rPr>
          <w:rFonts w:ascii="Times New Roman" w:eastAsia="Verdan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D12169" wp14:editId="404CC58F">
            <wp:extent cx="4562475" cy="3390900"/>
            <wp:effectExtent l="0" t="0" r="9525" b="0"/>
            <wp:docPr id="171585881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EEB6417-2C32-79B5-B612-919AAC25B7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735FF8" w14:textId="77777777" w:rsidR="005B67E9" w:rsidRPr="00B8693E" w:rsidRDefault="005B67E9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</w:p>
    <w:p w14:paraId="47293F20" w14:textId="4C6FB4B9" w:rsidR="008E54E5" w:rsidRPr="00B8693E" w:rsidRDefault="00AB4AAE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b/>
          <w:sz w:val="28"/>
          <w:szCs w:val="28"/>
        </w:rPr>
        <w:t>Važni kontakti i korisne informacije:</w:t>
      </w:r>
    </w:p>
    <w:p w14:paraId="6653FC48" w14:textId="2A0CC689" w:rsidR="00A415D6" w:rsidRPr="00B8693E" w:rsidRDefault="00A415D6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>Kontakt telefon: 032 564-050, 032 564-217.</w:t>
      </w:r>
    </w:p>
    <w:p w14:paraId="3F024A5F" w14:textId="77777777" w:rsidR="00A415D6" w:rsidRPr="00B8693E" w:rsidRDefault="00A415D6" w:rsidP="00A415D6">
      <w:pPr>
        <w:autoSpaceDE w:val="0"/>
        <w:autoSpaceDN w:val="0"/>
        <w:adjustRightInd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 xml:space="preserve">Internet adresa: </w:t>
      </w:r>
      <w:hyperlink r:id="rId14" w:history="1">
        <w:r w:rsidRPr="00B8693E">
          <w:rPr>
            <w:rStyle w:val="Hiperveza"/>
            <w:rFonts w:ascii="Times New Roman" w:eastAsia="Verdana" w:hAnsi="Times New Roman" w:cs="Times New Roman"/>
            <w:sz w:val="28"/>
            <w:szCs w:val="28"/>
          </w:rPr>
          <w:t>www.opcinatrpinja.hr</w:t>
        </w:r>
      </w:hyperlink>
    </w:p>
    <w:p w14:paraId="55EBEDC9" w14:textId="77777777" w:rsidR="00A415D6" w:rsidRPr="00B8693E" w:rsidRDefault="00A415D6" w:rsidP="00A415D6">
      <w:pPr>
        <w:tabs>
          <w:tab w:val="left" w:pos="6840"/>
        </w:tabs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 xml:space="preserve">E-mail adresa za izravnu komunikaciju sa Općinskim načelnikom, te Jedinstvenim upravnim odjelom: </w:t>
      </w:r>
      <w:hyperlink r:id="rId15" w:history="1">
        <w:r w:rsidRPr="00B8693E">
          <w:rPr>
            <w:rStyle w:val="Hiperveza"/>
            <w:rFonts w:ascii="Times New Roman" w:eastAsia="Verdana" w:hAnsi="Times New Roman" w:cs="Times New Roman"/>
            <w:sz w:val="28"/>
            <w:szCs w:val="28"/>
          </w:rPr>
          <w:t>opcina.trpinja1@vu.t-com.hr</w:t>
        </w:r>
      </w:hyperlink>
    </w:p>
    <w:p w14:paraId="0AC5A019" w14:textId="77777777" w:rsidR="00A415D6" w:rsidRPr="00B8693E" w:rsidRDefault="00A415D6" w:rsidP="008E6D09">
      <w:pPr>
        <w:pStyle w:val="Default"/>
        <w:rPr>
          <w:sz w:val="28"/>
          <w:szCs w:val="28"/>
        </w:rPr>
      </w:pPr>
    </w:p>
    <w:sectPr w:rsidR="00A415D6" w:rsidRPr="00B8693E" w:rsidSect="00FD29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6EFF" w14:textId="77777777" w:rsidR="003A1AFE" w:rsidRDefault="003A1AFE" w:rsidP="000033D2">
      <w:pPr>
        <w:rPr>
          <w:rFonts w:hint="eastAsia"/>
        </w:rPr>
      </w:pPr>
      <w:r>
        <w:separator/>
      </w:r>
    </w:p>
  </w:endnote>
  <w:endnote w:type="continuationSeparator" w:id="0">
    <w:p w14:paraId="696C4E33" w14:textId="77777777" w:rsidR="003A1AFE" w:rsidRDefault="003A1AFE" w:rsidP="000033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9EEE" w14:textId="77777777" w:rsidR="003A1AFE" w:rsidRDefault="003A1AFE" w:rsidP="000033D2">
      <w:pPr>
        <w:rPr>
          <w:rFonts w:hint="eastAsia"/>
        </w:rPr>
      </w:pPr>
      <w:r>
        <w:separator/>
      </w:r>
    </w:p>
  </w:footnote>
  <w:footnote w:type="continuationSeparator" w:id="0">
    <w:p w14:paraId="022C62D2" w14:textId="77777777" w:rsidR="003A1AFE" w:rsidRDefault="003A1AFE" w:rsidP="000033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3661"/>
    <w:multiLevelType w:val="hybridMultilevel"/>
    <w:tmpl w:val="8BB2C39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7B39"/>
    <w:multiLevelType w:val="hybridMultilevel"/>
    <w:tmpl w:val="54060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C443B"/>
    <w:multiLevelType w:val="multilevel"/>
    <w:tmpl w:val="8F2C3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3" w15:restartNumberingAfterBreak="0">
    <w:nsid w:val="33FA31EC"/>
    <w:multiLevelType w:val="hybridMultilevel"/>
    <w:tmpl w:val="A02AD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28FD"/>
    <w:multiLevelType w:val="hybridMultilevel"/>
    <w:tmpl w:val="F0E2A4BE"/>
    <w:lvl w:ilvl="0" w:tplc="35042A3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01C56"/>
    <w:multiLevelType w:val="hybridMultilevel"/>
    <w:tmpl w:val="8ACC5FA2"/>
    <w:lvl w:ilvl="0" w:tplc="CA0A6B16">
      <w:numFmt w:val="bullet"/>
      <w:lvlText w:val="-"/>
      <w:lvlJc w:val="left"/>
      <w:pPr>
        <w:ind w:left="405" w:hanging="360"/>
      </w:pPr>
      <w:rPr>
        <w:rFonts w:ascii="Calibri" w:eastAsia="Verdan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24A5E73"/>
    <w:multiLevelType w:val="hybridMultilevel"/>
    <w:tmpl w:val="5360FE3C"/>
    <w:lvl w:ilvl="0" w:tplc="44F012D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C17"/>
    <w:multiLevelType w:val="hybridMultilevel"/>
    <w:tmpl w:val="C46AD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138164">
    <w:abstractNumId w:val="1"/>
  </w:num>
  <w:num w:numId="2" w16cid:durableId="552231323">
    <w:abstractNumId w:val="6"/>
  </w:num>
  <w:num w:numId="3" w16cid:durableId="307590121">
    <w:abstractNumId w:val="2"/>
  </w:num>
  <w:num w:numId="4" w16cid:durableId="1085801900">
    <w:abstractNumId w:val="0"/>
  </w:num>
  <w:num w:numId="5" w16cid:durableId="1435785939">
    <w:abstractNumId w:val="4"/>
  </w:num>
  <w:num w:numId="6" w16cid:durableId="305550923">
    <w:abstractNumId w:val="3"/>
  </w:num>
  <w:num w:numId="7" w16cid:durableId="1672374324">
    <w:abstractNumId w:val="5"/>
  </w:num>
  <w:num w:numId="8" w16cid:durableId="1363170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C6"/>
    <w:rsid w:val="00001DD0"/>
    <w:rsid w:val="000033D2"/>
    <w:rsid w:val="00014080"/>
    <w:rsid w:val="00032DD5"/>
    <w:rsid w:val="00053D8E"/>
    <w:rsid w:val="0005414C"/>
    <w:rsid w:val="00060086"/>
    <w:rsid w:val="00065BB3"/>
    <w:rsid w:val="00072DFD"/>
    <w:rsid w:val="00080652"/>
    <w:rsid w:val="000825BD"/>
    <w:rsid w:val="0008408B"/>
    <w:rsid w:val="000B7F98"/>
    <w:rsid w:val="000C240D"/>
    <w:rsid w:val="000D319F"/>
    <w:rsid w:val="000E0DA8"/>
    <w:rsid w:val="000E178B"/>
    <w:rsid w:val="00103818"/>
    <w:rsid w:val="00106C46"/>
    <w:rsid w:val="00121458"/>
    <w:rsid w:val="00122372"/>
    <w:rsid w:val="00142156"/>
    <w:rsid w:val="00156C72"/>
    <w:rsid w:val="001806CD"/>
    <w:rsid w:val="001908C3"/>
    <w:rsid w:val="001947D5"/>
    <w:rsid w:val="00194D1B"/>
    <w:rsid w:val="001C7F98"/>
    <w:rsid w:val="00205B3B"/>
    <w:rsid w:val="0022586F"/>
    <w:rsid w:val="00225ACE"/>
    <w:rsid w:val="002834D4"/>
    <w:rsid w:val="00293D23"/>
    <w:rsid w:val="002A1168"/>
    <w:rsid w:val="002B621D"/>
    <w:rsid w:val="002E5719"/>
    <w:rsid w:val="003226A6"/>
    <w:rsid w:val="00324B4F"/>
    <w:rsid w:val="0036111E"/>
    <w:rsid w:val="00362480"/>
    <w:rsid w:val="0038763F"/>
    <w:rsid w:val="00391827"/>
    <w:rsid w:val="003A1AFE"/>
    <w:rsid w:val="003A69D7"/>
    <w:rsid w:val="0040356B"/>
    <w:rsid w:val="004119F9"/>
    <w:rsid w:val="00450105"/>
    <w:rsid w:val="00453F72"/>
    <w:rsid w:val="00467DF9"/>
    <w:rsid w:val="004A6E2E"/>
    <w:rsid w:val="004D1091"/>
    <w:rsid w:val="004E21D8"/>
    <w:rsid w:val="004F4197"/>
    <w:rsid w:val="00504833"/>
    <w:rsid w:val="00513A9C"/>
    <w:rsid w:val="00531C00"/>
    <w:rsid w:val="00552A6B"/>
    <w:rsid w:val="00562AE8"/>
    <w:rsid w:val="005B3B88"/>
    <w:rsid w:val="005B67E9"/>
    <w:rsid w:val="005D7D80"/>
    <w:rsid w:val="005F5A24"/>
    <w:rsid w:val="00611A10"/>
    <w:rsid w:val="00621F53"/>
    <w:rsid w:val="00627132"/>
    <w:rsid w:val="00640F02"/>
    <w:rsid w:val="0064339D"/>
    <w:rsid w:val="00644F8D"/>
    <w:rsid w:val="00655210"/>
    <w:rsid w:val="006857A0"/>
    <w:rsid w:val="00686CDA"/>
    <w:rsid w:val="006A0DA3"/>
    <w:rsid w:val="006A1AD3"/>
    <w:rsid w:val="006B6920"/>
    <w:rsid w:val="006C7E18"/>
    <w:rsid w:val="006D33E8"/>
    <w:rsid w:val="006E014D"/>
    <w:rsid w:val="006E76DB"/>
    <w:rsid w:val="00701EB1"/>
    <w:rsid w:val="00733117"/>
    <w:rsid w:val="00736FFA"/>
    <w:rsid w:val="0075651F"/>
    <w:rsid w:val="00756C3E"/>
    <w:rsid w:val="00764A92"/>
    <w:rsid w:val="00773F5B"/>
    <w:rsid w:val="007927A9"/>
    <w:rsid w:val="00796822"/>
    <w:rsid w:val="007A4018"/>
    <w:rsid w:val="007C1606"/>
    <w:rsid w:val="007C1671"/>
    <w:rsid w:val="007C7F7F"/>
    <w:rsid w:val="0081140A"/>
    <w:rsid w:val="00817EEF"/>
    <w:rsid w:val="008226B9"/>
    <w:rsid w:val="0083342F"/>
    <w:rsid w:val="00843399"/>
    <w:rsid w:val="008747BA"/>
    <w:rsid w:val="00880E56"/>
    <w:rsid w:val="00890DAA"/>
    <w:rsid w:val="008A57E6"/>
    <w:rsid w:val="008A7166"/>
    <w:rsid w:val="008B46B5"/>
    <w:rsid w:val="008B57F9"/>
    <w:rsid w:val="008D03F0"/>
    <w:rsid w:val="008E1033"/>
    <w:rsid w:val="008E3C0D"/>
    <w:rsid w:val="008E54E5"/>
    <w:rsid w:val="008E6D09"/>
    <w:rsid w:val="008E7BFA"/>
    <w:rsid w:val="009069FC"/>
    <w:rsid w:val="00953482"/>
    <w:rsid w:val="00965CCC"/>
    <w:rsid w:val="00986D5D"/>
    <w:rsid w:val="009F0C78"/>
    <w:rsid w:val="009F14D8"/>
    <w:rsid w:val="009F6061"/>
    <w:rsid w:val="00A106C4"/>
    <w:rsid w:val="00A415D6"/>
    <w:rsid w:val="00A474EF"/>
    <w:rsid w:val="00A63809"/>
    <w:rsid w:val="00A8254D"/>
    <w:rsid w:val="00A85DD0"/>
    <w:rsid w:val="00AA2098"/>
    <w:rsid w:val="00AA7D2F"/>
    <w:rsid w:val="00AB4AAE"/>
    <w:rsid w:val="00AC7CD5"/>
    <w:rsid w:val="00AE33C2"/>
    <w:rsid w:val="00B10F87"/>
    <w:rsid w:val="00B23DEE"/>
    <w:rsid w:val="00B33818"/>
    <w:rsid w:val="00B518DF"/>
    <w:rsid w:val="00B56994"/>
    <w:rsid w:val="00B66706"/>
    <w:rsid w:val="00B8037C"/>
    <w:rsid w:val="00B8693E"/>
    <w:rsid w:val="00B869EE"/>
    <w:rsid w:val="00BB7CCD"/>
    <w:rsid w:val="00BC67F0"/>
    <w:rsid w:val="00BE63C6"/>
    <w:rsid w:val="00BF2A59"/>
    <w:rsid w:val="00BF7185"/>
    <w:rsid w:val="00C2078D"/>
    <w:rsid w:val="00C26688"/>
    <w:rsid w:val="00C270AB"/>
    <w:rsid w:val="00C27F12"/>
    <w:rsid w:val="00C425E1"/>
    <w:rsid w:val="00C64CB4"/>
    <w:rsid w:val="00C904EE"/>
    <w:rsid w:val="00CB7B80"/>
    <w:rsid w:val="00CC6CEB"/>
    <w:rsid w:val="00D0425F"/>
    <w:rsid w:val="00D06BD8"/>
    <w:rsid w:val="00D26BD9"/>
    <w:rsid w:val="00D45A56"/>
    <w:rsid w:val="00D91838"/>
    <w:rsid w:val="00D951AE"/>
    <w:rsid w:val="00DA18D5"/>
    <w:rsid w:val="00DE0D72"/>
    <w:rsid w:val="00E442D2"/>
    <w:rsid w:val="00E452AE"/>
    <w:rsid w:val="00E4756E"/>
    <w:rsid w:val="00E54672"/>
    <w:rsid w:val="00E61D1E"/>
    <w:rsid w:val="00E731B2"/>
    <w:rsid w:val="00E824BF"/>
    <w:rsid w:val="00EC4E61"/>
    <w:rsid w:val="00F009C6"/>
    <w:rsid w:val="00F04F86"/>
    <w:rsid w:val="00F1541D"/>
    <w:rsid w:val="00F35BD7"/>
    <w:rsid w:val="00F9134C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820A"/>
  <w15:chartTrackingRefBased/>
  <w15:docId w15:val="{9D36EE2F-FA70-4081-A86D-E5278D3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EE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45A56"/>
    <w:pPr>
      <w:ind w:left="720"/>
      <w:contextualSpacing/>
    </w:pPr>
    <w:rPr>
      <w:szCs w:val="21"/>
    </w:rPr>
  </w:style>
  <w:style w:type="paragraph" w:styleId="Opisslike">
    <w:name w:val="caption"/>
    <w:basedOn w:val="Normal"/>
    <w:next w:val="Normal"/>
    <w:uiPriority w:val="35"/>
    <w:unhideWhenUsed/>
    <w:qFormat/>
    <w:rsid w:val="00764A92"/>
    <w:pPr>
      <w:spacing w:after="200"/>
    </w:pPr>
    <w:rPr>
      <w:i/>
      <w:iCs/>
      <w:color w:val="44546A" w:themeColor="text2"/>
      <w:sz w:val="18"/>
      <w:szCs w:val="16"/>
    </w:rPr>
  </w:style>
  <w:style w:type="table" w:styleId="Reetkatablice">
    <w:name w:val="Table Grid"/>
    <w:basedOn w:val="Obinatablica"/>
    <w:uiPriority w:val="39"/>
    <w:rsid w:val="007A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415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033D2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033D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0033D2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033D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mailto:opcina.trpinja1@vu.t-com.hr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opcinatrpinja.h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orisnik\Desktop\sanja\VODI&#268;%20ZA%20GRA&#272;ANE\radna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43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5D3-46B4-8FEA-78C74DD2965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5D3-46B4-8FEA-78C74DD2965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5D3-46B4-8FEA-78C74DD2965A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44450" h="44450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5D3-46B4-8FEA-78C74DD2965A}"/>
              </c:ext>
            </c:extLst>
          </c:dPt>
          <c:cat>
            <c:strRef>
              <c:f>List4!$C$4:$C$7</c:f>
              <c:strCache>
                <c:ptCount val="4"/>
                <c:pt idx="0">
                  <c:v>PRIHODI POSLOVANJA</c:v>
                </c:pt>
                <c:pt idx="1">
                  <c:v> PRIHODI OD PRODAJE NEFINANCIJSKE IMOVINE </c:v>
                </c:pt>
                <c:pt idx="2">
                  <c:v>9 Raspoloživa sredstva iz prethodnih godina za pokriće manjka prihoda </c:v>
                </c:pt>
                <c:pt idx="3">
                  <c:v>Primici od financijske imovine i zaduživanja</c:v>
                </c:pt>
              </c:strCache>
            </c:strRef>
          </c:cat>
          <c:val>
            <c:numRef>
              <c:f>List4!$D$4:$D$7</c:f>
              <c:numCache>
                <c:formatCode>#,##0.00</c:formatCode>
                <c:ptCount val="4"/>
                <c:pt idx="0">
                  <c:v>5839957</c:v>
                </c:pt>
                <c:pt idx="1">
                  <c:v>25000</c:v>
                </c:pt>
                <c:pt idx="2">
                  <c:v>-23290</c:v>
                </c:pt>
                <c:pt idx="3">
                  <c:v>347000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D3-46B4-8FEA-78C74DD2965A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5D3-46B4-8FEA-78C74DD2965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75D3-46B4-8FEA-78C74DD2965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75D3-46B4-8FEA-78C74DD2965A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75D3-46B4-8FEA-78C74DD2965A}"/>
              </c:ext>
            </c:extLst>
          </c:dPt>
          <c:cat>
            <c:strRef>
              <c:f>List4!$C$4:$C$7</c:f>
              <c:strCache>
                <c:ptCount val="4"/>
                <c:pt idx="0">
                  <c:v>PRIHODI POSLOVANJA</c:v>
                </c:pt>
                <c:pt idx="1">
                  <c:v> PRIHODI OD PRODAJE NEFINANCIJSKE IMOVINE </c:v>
                </c:pt>
                <c:pt idx="2">
                  <c:v>9 Raspoloživa sredstva iz prethodnih godina za pokriće manjka prihoda </c:v>
                </c:pt>
                <c:pt idx="3">
                  <c:v>Primici od financijske imovine i zaduživanja</c:v>
                </c:pt>
              </c:strCache>
            </c:strRef>
          </c:cat>
          <c:val>
            <c:numRef>
              <c:f>List4!$E$4:$E$7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75D3-46B4-8FEA-78C74DD2965A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75D3-46B4-8FEA-78C74DD2965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75D3-46B4-8FEA-78C74DD2965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75D3-46B4-8FEA-78C74DD2965A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75D3-46B4-8FEA-78C74DD2965A}"/>
              </c:ext>
            </c:extLst>
          </c:dPt>
          <c:cat>
            <c:strRef>
              <c:f>List4!$C$4:$C$7</c:f>
              <c:strCache>
                <c:ptCount val="4"/>
                <c:pt idx="0">
                  <c:v>PRIHODI POSLOVANJA</c:v>
                </c:pt>
                <c:pt idx="1">
                  <c:v> PRIHODI OD PRODAJE NEFINANCIJSKE IMOVINE </c:v>
                </c:pt>
                <c:pt idx="2">
                  <c:v>9 Raspoloživa sredstva iz prethodnih godina za pokriće manjka prihoda </c:v>
                </c:pt>
                <c:pt idx="3">
                  <c:v>Primici od financijske imovine i zaduživanja</c:v>
                </c:pt>
              </c:strCache>
            </c:strRef>
          </c:cat>
          <c:val>
            <c:numRef>
              <c:f>List4!$F$4:$F$7</c:f>
              <c:numCache>
                <c:formatCode>General</c:formatCode>
                <c:ptCount val="4"/>
                <c:pt idx="0">
                  <c:v>94.365345558259961</c:v>
                </c:pt>
                <c:pt idx="1">
                  <c:v>0.40396421394138671</c:v>
                </c:pt>
                <c:pt idx="2">
                  <c:v>-0.3763330617077959</c:v>
                </c:pt>
                <c:pt idx="3">
                  <c:v>5.607023289506448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75D3-46B4-8FEA-78C74DD296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>
          <a:innerShdw blurRad="63500" dist="50800" dir="13500000">
            <a:prstClr val="black">
              <a:alpha val="50000"/>
            </a:prstClr>
          </a:inn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DB-4DB2-9E13-2371557ECE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DB-4DB2-9E13-2371557ECE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0DB-4DB2-9E13-2371557ECE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0DB-4DB2-9E13-2371557ECEF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0DB-4DB2-9E13-2371557ECEF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0DB-4DB2-9E13-2371557ECEF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0DB-4DB2-9E13-2371557ECEF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0DB-4DB2-9E13-2371557ECEF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List1!$B$56:$B$63</c:f>
              <c:strCache>
                <c:ptCount val="8"/>
                <c:pt idx="0">
                  <c:v>Rashodi za zaposlene 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Pomoći dane u inozemstvo i unutar opće države </c:v>
                </c:pt>
                <c:pt idx="4">
                  <c:v>Naknade građanima i kućanstvima na temelju osiguranja i druge naknade</c:v>
                </c:pt>
                <c:pt idx="5">
                  <c:v> Ostali rashodi </c:v>
                </c:pt>
                <c:pt idx="6">
                  <c:v>Rashodi za nabavu neproizvedene dugotrajne imovine</c:v>
                </c:pt>
                <c:pt idx="7">
                  <c:v>Rashodi za nabavu proizvedene dugotrajne imovine </c:v>
                </c:pt>
              </c:strCache>
            </c:strRef>
          </c:cat>
          <c:val>
            <c:numRef>
              <c:f>List1!$C$56:$C$63</c:f>
              <c:numCache>
                <c:formatCode>#,##0.00</c:formatCode>
                <c:ptCount val="8"/>
                <c:pt idx="0">
                  <c:v>995610</c:v>
                </c:pt>
                <c:pt idx="1">
                  <c:v>2265557</c:v>
                </c:pt>
                <c:pt idx="2">
                  <c:v>21400</c:v>
                </c:pt>
                <c:pt idx="3">
                  <c:v>3900</c:v>
                </c:pt>
                <c:pt idx="4">
                  <c:v>172000</c:v>
                </c:pt>
                <c:pt idx="5">
                  <c:v>329900</c:v>
                </c:pt>
                <c:pt idx="6">
                  <c:v>6000</c:v>
                </c:pt>
                <c:pt idx="7">
                  <c:v>2394300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0DB-4DB2-9E13-2371557ECEF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ORGANIZACIJSKA KLASIFIKACIJA PRORAČUN 2025 - REBALANS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tint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31D-4841-8494-89AEDA0D9A8E}"/>
              </c:ext>
            </c:extLst>
          </c:dPt>
          <c:dPt>
            <c:idx val="1"/>
            <c:bubble3D val="0"/>
            <c:spPr>
              <a:solidFill>
                <a:schemeClr val="accent2">
                  <a:tint val="8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31D-4841-8494-89AEDA0D9A8E}"/>
              </c:ext>
            </c:extLst>
          </c:dPt>
          <c:dPt>
            <c:idx val="2"/>
            <c:bubble3D val="0"/>
            <c:spPr>
              <a:solidFill>
                <a:schemeClr val="accent2">
                  <a:shade val="8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31D-4841-8494-89AEDA0D9A8E}"/>
              </c:ext>
            </c:extLst>
          </c:dPt>
          <c:dPt>
            <c:idx val="3"/>
            <c:bubble3D val="0"/>
            <c:spPr>
              <a:solidFill>
                <a:schemeClr val="accent2">
                  <a:shade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31D-4841-8494-89AEDA0D9A8E}"/>
              </c:ext>
            </c:extLst>
          </c:dPt>
          <c:cat>
            <c:strRef>
              <c:f>List1!$B$30:$B$33</c:f>
              <c:strCache>
                <c:ptCount val="3"/>
                <c:pt idx="0">
                  <c:v>001  JEDINSTVENI UPRAVNI ODJEL</c:v>
                </c:pt>
                <c:pt idx="2">
                  <c:v>002  DJEČJI VRTIĆ 'LILIPUT' TRPINJA</c:v>
                </c:pt>
              </c:strCache>
            </c:strRef>
          </c:cat>
          <c:val>
            <c:numRef>
              <c:f>List1!$C$30:$C$33</c:f>
              <c:numCache>
                <c:formatCode>General</c:formatCode>
                <c:ptCount val="4"/>
                <c:pt idx="0" formatCode="#,##0.00">
                  <c:v>5705150</c:v>
                </c:pt>
                <c:pt idx="2" formatCode="#,##0.00">
                  <c:v>483517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31D-4841-8494-89AEDA0D9A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POSEBNI</a:t>
            </a:r>
            <a:r>
              <a:rPr lang="hr-HR" baseline="0"/>
              <a:t> DIO PRORAČUNA JUO-REBALANS 2025</a:t>
            </a:r>
            <a:endParaRPr lang="en-US"/>
          </a:p>
        </c:rich>
      </c:tx>
      <c:layout>
        <c:manualLayout>
          <c:xMode val="edge"/>
          <c:yMode val="edge"/>
          <c:x val="0.33961511490453006"/>
          <c:y val="7.56858959829462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1646907584630766"/>
          <c:y val="0.10505594108483218"/>
          <c:w val="0.46701899728610197"/>
          <c:h val="0.89494405891516782"/>
        </c:manualLayout>
      </c:layout>
      <c:doughnutChart>
        <c:varyColors val="1"/>
        <c:ser>
          <c:idx val="7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B3-40FC-8427-122AAB94CF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B3-40FC-8427-122AAB94CF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B3-40FC-8427-122AAB94CF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9B3-40FC-8427-122AAB94CF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9B3-40FC-8427-122AAB94CF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9B3-40FC-8427-122AAB94CF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9B3-40FC-8427-122AAB94CF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9B3-40FC-8427-122AAB94CF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9B3-40FC-8427-122AAB94CF1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9B3-40FC-8427-122AAB94CF1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9B3-40FC-8427-122AAB94CF1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89B3-40FC-8427-122AAB94CF1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89B3-40FC-8427-122AAB94CF1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89B3-40FC-8427-122AAB94CF12}"/>
              </c:ext>
            </c:extLst>
          </c:dPt>
          <c:cat>
            <c:strRef>
              <c:f>List3!$C$5:$C$18</c:f>
              <c:strCache>
                <c:ptCount val="14"/>
                <c:pt idx="0">
                  <c:v>PROGRAM 1001 PRIPREMA I DONOŠENJE AKATA</c:v>
                </c:pt>
                <c:pt idx="1">
                  <c:v>PROGRAM 1002 UPRAVLJANJE JAVNIM FINANCIJAMA</c:v>
                </c:pt>
                <c:pt idx="2">
                  <c:v>PROGRAM 1003 GOSPODARSTVO I KOMUNALNA DJELATNOST</c:v>
                </c:pt>
                <c:pt idx="3">
                  <c:v>PROGRAM 1004 IZGRADNJA OBJEKATA I KOMUNALNE INFRASTRUKTURE</c:v>
                </c:pt>
                <c:pt idx="4">
                  <c:v>PROGRAM 1005 JAVNE POTREBE U KULTURI, SPORTU, RELIGIJI</c:v>
                </c:pt>
                <c:pt idx="5">
                  <c:v>PROGRAM 1006 DJELATNOST SOCIJALNE SKRBI</c:v>
                </c:pt>
                <c:pt idx="6">
                  <c:v>PROGRAM 1007 ZAŠTITA OD POŽARA</c:v>
                </c:pt>
                <c:pt idx="7">
                  <c:v>PROGRAM 1008 OBRAZOVANJE</c:v>
                </c:pt>
                <c:pt idx="8">
                  <c:v>PROGRAM 1009 ODRŽAVANJE GRAĐEVINA I OBJEKATA JAVNE NAMJENE</c:v>
                </c:pt>
                <c:pt idx="9">
                  <c:v>PROGRAM 1010 PROGRAM GRAĐENJA OBJEKATA JAVNE NAMJENE</c:v>
                </c:pt>
                <c:pt idx="10">
                  <c:v>PROGRAM 1011 JAVNI RAD</c:v>
                </c:pt>
                <c:pt idx="11">
                  <c:v>PROGRAM 1012 ZAŠTITA OKOLIŠA</c:v>
                </c:pt>
                <c:pt idx="12">
                  <c:v>PROGRAM 1013 KOMUNALNA OPREMA</c:v>
                </c:pt>
                <c:pt idx="13">
                  <c:v>PROGRAM 1014 OPREMA OBJEKATA JAVNE NAMJENE U VLASNIŠTVU OPĆINE TRPINJA</c:v>
                </c:pt>
              </c:strCache>
            </c:strRef>
          </c:cat>
          <c:val>
            <c:numRef>
              <c:f>List3!$K$5:$K$18</c:f>
              <c:numCache>
                <c:formatCode>#,##0.00</c:formatCode>
                <c:ptCount val="14"/>
                <c:pt idx="0">
                  <c:v>40000</c:v>
                </c:pt>
                <c:pt idx="1">
                  <c:v>533150</c:v>
                </c:pt>
                <c:pt idx="2">
                  <c:v>1454000</c:v>
                </c:pt>
                <c:pt idx="3">
                  <c:v>1825000</c:v>
                </c:pt>
                <c:pt idx="4">
                  <c:v>270000</c:v>
                </c:pt>
                <c:pt idx="5">
                  <c:v>663200</c:v>
                </c:pt>
                <c:pt idx="6">
                  <c:v>48540</c:v>
                </c:pt>
                <c:pt idx="7">
                  <c:v>18200</c:v>
                </c:pt>
                <c:pt idx="8">
                  <c:v>230000</c:v>
                </c:pt>
                <c:pt idx="9">
                  <c:v>426000</c:v>
                </c:pt>
                <c:pt idx="10">
                  <c:v>41860</c:v>
                </c:pt>
                <c:pt idx="11">
                  <c:v>57100</c:v>
                </c:pt>
                <c:pt idx="12">
                  <c:v>68100</c:v>
                </c:pt>
                <c:pt idx="13">
                  <c:v>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9B3-40FC-8427-122AAB94CF12}"/>
            </c:ext>
          </c:extLst>
        </c:ser>
        <c:ser>
          <c:idx val="8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89B3-40FC-8427-122AAB94CF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89B3-40FC-8427-122AAB94CF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89B3-40FC-8427-122AAB94CF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89B3-40FC-8427-122AAB94CF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89B3-40FC-8427-122AAB94CF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89B3-40FC-8427-122AAB94CF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89B3-40FC-8427-122AAB94CF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89B3-40FC-8427-122AAB94CF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89B3-40FC-8427-122AAB94CF1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89B3-40FC-8427-122AAB94CF1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89B3-40FC-8427-122AAB94CF1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89B3-40FC-8427-122AAB94CF1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6-89B3-40FC-8427-122AAB94CF1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89B3-40FC-8427-122AAB94CF12}"/>
              </c:ext>
            </c:extLst>
          </c:dPt>
          <c:cat>
            <c:strRef>
              <c:f>List3!$C$5:$C$18</c:f>
              <c:strCache>
                <c:ptCount val="14"/>
                <c:pt idx="0">
                  <c:v>PROGRAM 1001 PRIPREMA I DONOŠENJE AKATA</c:v>
                </c:pt>
                <c:pt idx="1">
                  <c:v>PROGRAM 1002 UPRAVLJANJE JAVNIM FINANCIJAMA</c:v>
                </c:pt>
                <c:pt idx="2">
                  <c:v>PROGRAM 1003 GOSPODARSTVO I KOMUNALNA DJELATNOST</c:v>
                </c:pt>
                <c:pt idx="3">
                  <c:v>PROGRAM 1004 IZGRADNJA OBJEKATA I KOMUNALNE INFRASTRUKTURE</c:v>
                </c:pt>
                <c:pt idx="4">
                  <c:v>PROGRAM 1005 JAVNE POTREBE U KULTURI, SPORTU, RELIGIJI</c:v>
                </c:pt>
                <c:pt idx="5">
                  <c:v>PROGRAM 1006 DJELATNOST SOCIJALNE SKRBI</c:v>
                </c:pt>
                <c:pt idx="6">
                  <c:v>PROGRAM 1007 ZAŠTITA OD POŽARA</c:v>
                </c:pt>
                <c:pt idx="7">
                  <c:v>PROGRAM 1008 OBRAZOVANJE</c:v>
                </c:pt>
                <c:pt idx="8">
                  <c:v>PROGRAM 1009 ODRŽAVANJE GRAĐEVINA I OBJEKATA JAVNE NAMJENE</c:v>
                </c:pt>
                <c:pt idx="9">
                  <c:v>PROGRAM 1010 PROGRAM GRAĐENJA OBJEKATA JAVNE NAMJENE</c:v>
                </c:pt>
                <c:pt idx="10">
                  <c:v>PROGRAM 1011 JAVNI RAD</c:v>
                </c:pt>
                <c:pt idx="11">
                  <c:v>PROGRAM 1012 ZAŠTITA OKOLIŠA</c:v>
                </c:pt>
                <c:pt idx="12">
                  <c:v>PROGRAM 1013 KOMUNALNA OPREMA</c:v>
                </c:pt>
                <c:pt idx="13">
                  <c:v>PROGRAM 1014 OPREMA OBJEKATA JAVNE NAMJENE U VLASNIŠTVU OPĆINE TRPINJA</c:v>
                </c:pt>
              </c:strCache>
            </c:strRef>
          </c:cat>
          <c:val>
            <c:numRef>
              <c:f>List3!$L$5:$L$18</c:f>
              <c:numCache>
                <c:formatCode>General</c:formatCode>
                <c:ptCount val="14"/>
                <c:pt idx="0">
                  <c:v>0.70112091706615953</c:v>
                </c:pt>
                <c:pt idx="1">
                  <c:v>9.3450654233455737</c:v>
                </c:pt>
                <c:pt idx="2">
                  <c:v>25.485745335354899</c:v>
                </c:pt>
                <c:pt idx="3">
                  <c:v>31.988641841143529</c:v>
                </c:pt>
                <c:pt idx="4">
                  <c:v>4.732566190196577</c:v>
                </c:pt>
                <c:pt idx="5">
                  <c:v>11.624584804956925</c:v>
                </c:pt>
                <c:pt idx="6">
                  <c:v>0.85081023285978463</c:v>
                </c:pt>
                <c:pt idx="7">
                  <c:v>0.31901001726510259</c:v>
                </c:pt>
                <c:pt idx="8">
                  <c:v>4.0314452731304176</c:v>
                </c:pt>
                <c:pt idx="9">
                  <c:v>7.4669377667545991</c:v>
                </c:pt>
                <c:pt idx="10">
                  <c:v>0.73372303970973596</c:v>
                </c:pt>
                <c:pt idx="11">
                  <c:v>1.0008501091119426</c:v>
                </c:pt>
                <c:pt idx="12">
                  <c:v>1.1936583613051366</c:v>
                </c:pt>
                <c:pt idx="13">
                  <c:v>0.52584068779961968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89B3-40FC-8427-122AAB94C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B-89B3-40FC-8427-122AAB94CF1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D-89B3-40FC-8427-122AAB94CF1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F-89B3-40FC-8427-122AAB94CF1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1-89B3-40FC-8427-122AAB94CF12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3-89B3-40FC-8427-122AAB94CF12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5-89B3-40FC-8427-122AAB94CF12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7-89B3-40FC-8427-122AAB94CF12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9-89B3-40FC-8427-122AAB94CF1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B-89B3-40FC-8427-122AAB94CF12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D-89B3-40FC-8427-122AAB94CF12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F-89B3-40FC-8427-122AAB94CF12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51-89B3-40FC-8427-122AAB94CF12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53-89B3-40FC-8427-122AAB94CF12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55-89B3-40FC-8427-122AAB94CF12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List3!$C$5:$C$18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List3!$D$5:$D$18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56-89B3-40FC-8427-122AAB94CF12}"/>
                  </c:ext>
                </c:extLst>
              </c15:ser>
            </c15:filteredPieSeries>
            <c15:filteredPieSeries>
              <c15:ser>
                <c:idx val="1"/>
                <c:order val="1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89B3-40FC-8427-122AAB94CF1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A-89B3-40FC-8427-122AAB94CF1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C-89B3-40FC-8427-122AAB94CF1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E-89B3-40FC-8427-122AAB94CF12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0-89B3-40FC-8427-122AAB94CF12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2-89B3-40FC-8427-122AAB94CF12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89B3-40FC-8427-122AAB94CF12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89B3-40FC-8427-122AAB94CF1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89B3-40FC-8427-122AAB94CF12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89B3-40FC-8427-122AAB94CF12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C-89B3-40FC-8427-122AAB94CF12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E-89B3-40FC-8427-122AAB94CF12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0-89B3-40FC-8427-122AAB94CF12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2-89B3-40FC-8427-122AAB94CF1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List3!$E$5:$E$18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3-89B3-40FC-8427-122AAB94CF12}"/>
                  </c:ext>
                </c:extLst>
              </c15:ser>
            </c15:filteredPieSeries>
            <c15:filteredPieSeries>
              <c15:ser>
                <c:idx val="2"/>
                <c:order val="2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5-89B3-40FC-8427-122AAB94CF1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7-89B3-40FC-8427-122AAB94CF1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9-89B3-40FC-8427-122AAB94CF1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B-89B3-40FC-8427-122AAB94CF12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D-89B3-40FC-8427-122AAB94CF12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F-89B3-40FC-8427-122AAB94CF12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1-89B3-40FC-8427-122AAB94CF12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3-89B3-40FC-8427-122AAB94CF1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5-89B3-40FC-8427-122AAB94CF12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7-89B3-40FC-8427-122AAB94CF12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9-89B3-40FC-8427-122AAB94CF12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B-89B3-40FC-8427-122AAB94CF12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D-89B3-40FC-8427-122AAB94CF12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F-89B3-40FC-8427-122AAB94CF1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List3!$F$5:$F$18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90-89B3-40FC-8427-122AAB94CF12}"/>
                  </c:ext>
                </c:extLst>
              </c15:ser>
            </c15:filteredPieSeries>
            <c15:filteredPieSeries>
              <c15:ser>
                <c:idx val="3"/>
                <c:order val="3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2-89B3-40FC-8427-122AAB94CF1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4-89B3-40FC-8427-122AAB94CF1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6-89B3-40FC-8427-122AAB94CF1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8-89B3-40FC-8427-122AAB94CF12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A-89B3-40FC-8427-122AAB94CF12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C-89B3-40FC-8427-122AAB94CF12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E-89B3-40FC-8427-122AAB94CF12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0-89B3-40FC-8427-122AAB94CF1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2-89B3-40FC-8427-122AAB94CF12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4-89B3-40FC-8427-122AAB94CF12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6-89B3-40FC-8427-122AAB94CF12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8-89B3-40FC-8427-122AAB94CF12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A-89B3-40FC-8427-122AAB94CF12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C-89B3-40FC-8427-122AAB94CF1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List3!$G$5:$G$18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AD-89B3-40FC-8427-122AAB94CF12}"/>
                  </c:ext>
                </c:extLst>
              </c15:ser>
            </c15:filteredPieSeries>
            <c15:filteredPieSeries>
              <c15:ser>
                <c:idx val="4"/>
                <c:order val="4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F-89B3-40FC-8427-122AAB94CF1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1-89B3-40FC-8427-122AAB94CF1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3-89B3-40FC-8427-122AAB94CF1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5-89B3-40FC-8427-122AAB94CF12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7-89B3-40FC-8427-122AAB94CF12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9-89B3-40FC-8427-122AAB94CF12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B-89B3-40FC-8427-122AAB94CF12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D-89B3-40FC-8427-122AAB94CF1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F-89B3-40FC-8427-122AAB94CF12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1-89B3-40FC-8427-122AAB94CF12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3-89B3-40FC-8427-122AAB94CF12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5-89B3-40FC-8427-122AAB94CF12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7-89B3-40FC-8427-122AAB94CF12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9-89B3-40FC-8427-122AAB94CF1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List3!$H$5:$H$18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CA-89B3-40FC-8427-122AAB94CF12}"/>
                  </c:ext>
                </c:extLst>
              </c15:ser>
            </c15:filteredPieSeries>
            <c15:filteredPieSeries>
              <c15:ser>
                <c:idx val="5"/>
                <c:order val="5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C-89B3-40FC-8427-122AAB94CF1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E-89B3-40FC-8427-122AAB94CF1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0-89B3-40FC-8427-122AAB94CF1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2-89B3-40FC-8427-122AAB94CF12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4-89B3-40FC-8427-122AAB94CF12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6-89B3-40FC-8427-122AAB94CF12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8-89B3-40FC-8427-122AAB94CF12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A-89B3-40FC-8427-122AAB94CF1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C-89B3-40FC-8427-122AAB94CF12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E-89B3-40FC-8427-122AAB94CF12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0-89B3-40FC-8427-122AAB94CF12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2-89B3-40FC-8427-122AAB94CF12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4-89B3-40FC-8427-122AAB94CF12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6-89B3-40FC-8427-122AAB94CF1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List3!$I$5:$I$18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E7-89B3-40FC-8427-122AAB94CF12}"/>
                  </c:ext>
                </c:extLst>
              </c15:ser>
            </c15:filteredPieSeries>
            <c15:filteredPieSeries>
              <c15:ser>
                <c:idx val="6"/>
                <c:order val="6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9-89B3-40FC-8427-122AAB94CF1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B-89B3-40FC-8427-122AAB94CF1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D-89B3-40FC-8427-122AAB94CF1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F-89B3-40FC-8427-122AAB94CF12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1-89B3-40FC-8427-122AAB94CF12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3-89B3-40FC-8427-122AAB94CF12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5-89B3-40FC-8427-122AAB94CF12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7-89B3-40FC-8427-122AAB94CF1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9-89B3-40FC-8427-122AAB94CF12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B-89B3-40FC-8427-122AAB94CF12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D-89B3-40FC-8427-122AAB94CF12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F-89B3-40FC-8427-122AAB94CF12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101-89B3-40FC-8427-122AAB94CF12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103-89B3-40FC-8427-122AAB94CF1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List3!$J$5:$J$18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104-89B3-40FC-8427-122AAB94CF12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331871599895194E-2"/>
          <c:y val="7.3427845311999917E-2"/>
          <c:w val="0.38256379572322063"/>
          <c:h val="0.909577394738984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POSEBNI DIO PRORAČUNA - DJEČJI VRTIĆ LILIPUT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E7-4615-96C9-C0DBF24EAA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E7-4615-96C9-C0DBF24EAA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E7-4615-96C9-C0DBF24EAA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E7-4615-96C9-C0DBF24EAAF6}"/>
              </c:ext>
            </c:extLst>
          </c:dPt>
          <c:cat>
            <c:multiLvlStrRef>
              <c:f>List3!$A$15:$B$18</c:f>
              <c:multiLvlStrCache>
                <c:ptCount val="4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Rashodi za nabavu neproizvedene dugotrajne imovine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42</c:v>
                  </c:pt>
                </c:lvl>
              </c:multiLvlStrCache>
            </c:multiLvlStrRef>
          </c:cat>
          <c:val>
            <c:numRef>
              <c:f>List3!$C$15:$C$18</c:f>
              <c:numCache>
                <c:formatCode>#,##0.00</c:formatCode>
                <c:ptCount val="4"/>
                <c:pt idx="0">
                  <c:v>365000</c:v>
                </c:pt>
                <c:pt idx="1">
                  <c:v>112117</c:v>
                </c:pt>
                <c:pt idx="2">
                  <c:v>2400</c:v>
                </c:pt>
                <c:pt idx="3">
                  <c:v>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E7-4615-96C9-C0DBF24EAA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78DA-633E-4F9F-AB96-00569BA9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općina Trpinja</cp:lastModifiedBy>
  <cp:revision>20</cp:revision>
  <dcterms:created xsi:type="dcterms:W3CDTF">2025-11-19T09:55:00Z</dcterms:created>
  <dcterms:modified xsi:type="dcterms:W3CDTF">2025-11-20T10:19:00Z</dcterms:modified>
</cp:coreProperties>
</file>